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4" w:rightFromText="144" w:vertAnchor="page" w:horzAnchor="margin" w:tblpX="404" w:tblpY="5329"/>
        <w:tblOverlap w:val="never"/>
        <w:tblW w:w="0" w:type="auto"/>
        <w:tblLayout w:type="fixed"/>
        <w:tblCellMar>
          <w:left w:w="70" w:type="dxa"/>
          <w:right w:w="70" w:type="dxa"/>
        </w:tblCellMar>
        <w:tblLook w:val="0000" w:firstRow="0" w:lastRow="0" w:firstColumn="0" w:lastColumn="0" w:noHBand="0" w:noVBand="0"/>
      </w:tblPr>
      <w:tblGrid>
        <w:gridCol w:w="300"/>
        <w:gridCol w:w="3900"/>
        <w:gridCol w:w="300"/>
      </w:tblGrid>
      <w:tr w:rsidR="00F01AB6" w14:paraId="33B28C5D" w14:textId="77777777" w:rsidTr="00F01AB6">
        <w:trPr>
          <w:trHeight w:hRule="exact" w:val="360"/>
        </w:trPr>
        <w:tc>
          <w:tcPr>
            <w:tcW w:w="300" w:type="dxa"/>
          </w:tcPr>
          <w:p w14:paraId="40428ED2" w14:textId="77777777" w:rsidR="00F01AB6" w:rsidRDefault="00F01AB6" w:rsidP="00F01AB6">
            <w:pPr>
              <w:pStyle w:val="BodyText"/>
            </w:pPr>
            <w:bookmarkStart w:id="0" w:name="Paragrafo"/>
            <w:bookmarkEnd w:id="0"/>
          </w:p>
        </w:tc>
        <w:tc>
          <w:tcPr>
            <w:tcW w:w="3900" w:type="dxa"/>
          </w:tcPr>
          <w:p w14:paraId="546DE91A" w14:textId="77777777" w:rsidR="00F01AB6" w:rsidRDefault="00F01AB6" w:rsidP="00F01AB6">
            <w:pPr>
              <w:pStyle w:val="BodyText"/>
            </w:pPr>
          </w:p>
        </w:tc>
        <w:tc>
          <w:tcPr>
            <w:tcW w:w="300" w:type="dxa"/>
          </w:tcPr>
          <w:p w14:paraId="179469FB" w14:textId="77777777" w:rsidR="00F01AB6" w:rsidRDefault="00F01AB6" w:rsidP="00F01AB6">
            <w:pPr>
              <w:pStyle w:val="BodyText"/>
            </w:pPr>
          </w:p>
        </w:tc>
      </w:tr>
      <w:tr w:rsidR="00F01AB6" w14:paraId="5C5C457A" w14:textId="77777777" w:rsidTr="00EC1DB9">
        <w:trPr>
          <w:trHeight w:hRule="exact" w:val="2697"/>
        </w:trPr>
        <w:tc>
          <w:tcPr>
            <w:tcW w:w="300" w:type="dxa"/>
          </w:tcPr>
          <w:p w14:paraId="63BF9EE1" w14:textId="77777777" w:rsidR="00F01AB6" w:rsidRDefault="00F01AB6" w:rsidP="00F01AB6">
            <w:pPr>
              <w:pStyle w:val="BodyText"/>
            </w:pPr>
          </w:p>
        </w:tc>
        <w:tc>
          <w:tcPr>
            <w:tcW w:w="3900" w:type="dxa"/>
          </w:tcPr>
          <w:p w14:paraId="493F0870" w14:textId="2B62C49C" w:rsidR="00F01AB6" w:rsidRDefault="00F01AB6" w:rsidP="00F01AB6">
            <w:pPr>
              <w:pStyle w:val="BodyText"/>
              <w:spacing w:line="168" w:lineRule="auto"/>
            </w:pPr>
            <w:r w:rsidRPr="00F01AB6">
              <w:rPr>
                <w:rFonts w:ascii="KPMG Extralight" w:hAnsi="KPMG Extralight"/>
                <w:sz w:val="80"/>
              </w:rPr>
              <w:t>Petrobras Logística de Exploração e Produção S.A.</w:t>
            </w:r>
          </w:p>
        </w:tc>
        <w:tc>
          <w:tcPr>
            <w:tcW w:w="300" w:type="dxa"/>
          </w:tcPr>
          <w:p w14:paraId="12337D58" w14:textId="77777777" w:rsidR="00F01AB6" w:rsidRDefault="00F01AB6" w:rsidP="00F01AB6">
            <w:pPr>
              <w:pStyle w:val="BodyText"/>
            </w:pPr>
          </w:p>
        </w:tc>
      </w:tr>
      <w:tr w:rsidR="00F01AB6" w14:paraId="39425874" w14:textId="77777777" w:rsidTr="00FD7E5F">
        <w:trPr>
          <w:trHeight w:hRule="exact" w:val="714"/>
        </w:trPr>
        <w:tc>
          <w:tcPr>
            <w:tcW w:w="300" w:type="dxa"/>
          </w:tcPr>
          <w:p w14:paraId="5AE22F1D" w14:textId="77777777" w:rsidR="00F01AB6" w:rsidRDefault="00F01AB6" w:rsidP="00F01AB6">
            <w:pPr>
              <w:pStyle w:val="BodyText"/>
            </w:pPr>
          </w:p>
        </w:tc>
        <w:tc>
          <w:tcPr>
            <w:tcW w:w="3900" w:type="dxa"/>
          </w:tcPr>
          <w:p w14:paraId="14728CB4" w14:textId="77777777" w:rsidR="00F01AB6" w:rsidRDefault="00F01AB6" w:rsidP="00F01AB6">
            <w:pPr>
              <w:pStyle w:val="BodyText"/>
              <w:rPr>
                <w:rFonts w:ascii="Univers 45 Light" w:hAnsi="Univers 45 Light"/>
                <w:sz w:val="18"/>
              </w:rPr>
            </w:pPr>
            <w:r w:rsidRPr="00F01AB6">
              <w:rPr>
                <w:rFonts w:ascii="Univers 45 Light" w:hAnsi="Univers 45 Light"/>
                <w:sz w:val="18"/>
              </w:rPr>
              <w:t>(Controlada da Petróleo Brasileiro S.A. - Petrobras)</w:t>
            </w:r>
          </w:p>
          <w:p w14:paraId="3236448D" w14:textId="03CE17C5" w:rsidR="00EC1DB9" w:rsidRDefault="00EC1DB9" w:rsidP="00F01AB6">
            <w:pPr>
              <w:pStyle w:val="BodyText"/>
            </w:pPr>
          </w:p>
        </w:tc>
        <w:tc>
          <w:tcPr>
            <w:tcW w:w="300" w:type="dxa"/>
          </w:tcPr>
          <w:p w14:paraId="66F0A6F8" w14:textId="77777777" w:rsidR="00F01AB6" w:rsidRDefault="00F01AB6" w:rsidP="00F01AB6">
            <w:pPr>
              <w:pStyle w:val="BodyText"/>
            </w:pPr>
          </w:p>
        </w:tc>
      </w:tr>
      <w:tr w:rsidR="00F01AB6" w14:paraId="6C798CEB" w14:textId="77777777" w:rsidTr="00EC1DB9">
        <w:trPr>
          <w:trHeight w:hRule="exact" w:val="987"/>
        </w:trPr>
        <w:tc>
          <w:tcPr>
            <w:tcW w:w="300" w:type="dxa"/>
          </w:tcPr>
          <w:p w14:paraId="4148243F" w14:textId="77777777" w:rsidR="00F01AB6" w:rsidRDefault="00F01AB6" w:rsidP="00F01AB6">
            <w:pPr>
              <w:pStyle w:val="BodyText"/>
            </w:pPr>
          </w:p>
        </w:tc>
        <w:tc>
          <w:tcPr>
            <w:tcW w:w="3900" w:type="dxa"/>
          </w:tcPr>
          <w:p w14:paraId="5DC30126" w14:textId="77777777" w:rsidR="007C5FAF" w:rsidRDefault="00F01AB6" w:rsidP="00F01AB6">
            <w:pPr>
              <w:pStyle w:val="BodyText"/>
              <w:rPr>
                <w:rFonts w:ascii="Univers 45 Light" w:hAnsi="Univers 45 Light"/>
                <w:b/>
              </w:rPr>
            </w:pPr>
            <w:r w:rsidRPr="00F01AB6">
              <w:rPr>
                <w:rFonts w:ascii="Univers 45 Light" w:hAnsi="Univers 45 Light"/>
                <w:b/>
              </w:rPr>
              <w:t xml:space="preserve">Demonstrações financeiras em </w:t>
            </w:r>
          </w:p>
          <w:p w14:paraId="2C53D258" w14:textId="445075C6" w:rsidR="00F01AB6" w:rsidRDefault="00F01AB6" w:rsidP="00F01AB6">
            <w:pPr>
              <w:pStyle w:val="BodyText"/>
              <w:rPr>
                <w:rFonts w:ascii="Univers 45 Light" w:hAnsi="Univers 45 Light"/>
                <w:b/>
              </w:rPr>
            </w:pPr>
            <w:r w:rsidRPr="00F01AB6">
              <w:rPr>
                <w:rFonts w:ascii="Univers 45 Light" w:hAnsi="Univers 45 Light"/>
                <w:b/>
              </w:rPr>
              <w:t>31 de dezembro de 2021</w:t>
            </w:r>
          </w:p>
          <w:p w14:paraId="07A35105" w14:textId="2734B6C1" w:rsidR="00EC1DB9" w:rsidRPr="00F01AB6" w:rsidRDefault="00EC1DB9" w:rsidP="00F01AB6">
            <w:pPr>
              <w:pStyle w:val="BodyText"/>
              <w:rPr>
                <w:b/>
              </w:rPr>
            </w:pPr>
          </w:p>
        </w:tc>
        <w:tc>
          <w:tcPr>
            <w:tcW w:w="300" w:type="dxa"/>
          </w:tcPr>
          <w:p w14:paraId="1F67CEE9" w14:textId="77777777" w:rsidR="00F01AB6" w:rsidRDefault="00F01AB6" w:rsidP="00F01AB6">
            <w:pPr>
              <w:pStyle w:val="BodyText"/>
            </w:pPr>
          </w:p>
        </w:tc>
      </w:tr>
      <w:tr w:rsidR="00F01AB6" w14:paraId="08D1760A" w14:textId="77777777" w:rsidTr="00F01AB6">
        <w:trPr>
          <w:trHeight w:hRule="exact" w:val="360"/>
        </w:trPr>
        <w:tc>
          <w:tcPr>
            <w:tcW w:w="300" w:type="dxa"/>
          </w:tcPr>
          <w:p w14:paraId="0E201021" w14:textId="77777777" w:rsidR="00F01AB6" w:rsidRDefault="00F01AB6" w:rsidP="00F01AB6">
            <w:pPr>
              <w:pStyle w:val="BodyText"/>
            </w:pPr>
          </w:p>
        </w:tc>
        <w:tc>
          <w:tcPr>
            <w:tcW w:w="3900" w:type="dxa"/>
          </w:tcPr>
          <w:p w14:paraId="7F178618" w14:textId="77777777" w:rsidR="00F01AB6" w:rsidRDefault="00F01AB6" w:rsidP="00F01AB6">
            <w:pPr>
              <w:pStyle w:val="BodyText"/>
            </w:pPr>
          </w:p>
        </w:tc>
        <w:tc>
          <w:tcPr>
            <w:tcW w:w="300" w:type="dxa"/>
          </w:tcPr>
          <w:p w14:paraId="44804B31" w14:textId="77777777" w:rsidR="00F01AB6" w:rsidRDefault="00F01AB6" w:rsidP="00F01AB6">
            <w:pPr>
              <w:pStyle w:val="BodyText"/>
            </w:pPr>
          </w:p>
        </w:tc>
      </w:tr>
    </w:tbl>
    <w:p w14:paraId="5C332001" w14:textId="77777777" w:rsidR="00347B9D" w:rsidRPr="001A32EB" w:rsidRDefault="00347B9D" w:rsidP="001A32EB">
      <w:pPr>
        <w:sectPr w:rsidR="00347B9D" w:rsidRPr="001A32EB" w:rsidSect="00F01AB6">
          <w:footerReference w:type="default" r:id="rId8"/>
          <w:pgSz w:w="11910" w:h="16840"/>
          <w:pgMar w:top="2448" w:right="1699" w:bottom="1728" w:left="1699" w:header="864" w:footer="1008" w:gutter="0"/>
          <w:cols w:space="720"/>
          <w:docGrid w:linePitch="299"/>
        </w:sectPr>
      </w:pPr>
    </w:p>
    <w:p w14:paraId="5B16F6BC" w14:textId="77777777" w:rsidR="00C01BF3" w:rsidRDefault="00C01BF3" w:rsidP="00125F28">
      <w:pPr>
        <w:spacing w:line="168" w:lineRule="auto"/>
        <w:rPr>
          <w:rFonts w:ascii="KPMG Extralight" w:hAnsi="KPMG Extralight"/>
          <w:sz w:val="160"/>
          <w:szCs w:val="160"/>
        </w:rPr>
      </w:pPr>
      <w:r w:rsidRPr="00FE0998">
        <w:rPr>
          <w:rFonts w:ascii="KPMG Extralight" w:hAnsi="KPMG Extralight"/>
          <w:sz w:val="160"/>
          <w:szCs w:val="160"/>
        </w:rPr>
        <w:lastRenderedPageBreak/>
        <w:t>Conteúdo</w:t>
      </w:r>
    </w:p>
    <w:p w14:paraId="1B0471DA" w14:textId="77777777" w:rsidR="00C01BF3" w:rsidRPr="004F6A94" w:rsidRDefault="00C01BF3" w:rsidP="00C01BF3">
      <w:pPr>
        <w:spacing w:line="168" w:lineRule="auto"/>
        <w:rPr>
          <w:rFonts w:ascii="KPMG Extralight" w:hAnsi="KPMG Extralight"/>
          <w:sz w:val="100"/>
          <w:szCs w:val="100"/>
        </w:rPr>
      </w:pPr>
    </w:p>
    <w:p w14:paraId="14906CB9" w14:textId="6C20752C" w:rsidR="00C01BF3" w:rsidRPr="004F6A94" w:rsidRDefault="00C01BF3" w:rsidP="00125F28">
      <w:pPr>
        <w:tabs>
          <w:tab w:val="right" w:pos="8460"/>
        </w:tabs>
        <w:spacing w:after="360"/>
        <w:rPr>
          <w:rFonts w:ascii="Univers 45 Light" w:hAnsi="Univers 45 Light"/>
          <w:b/>
          <w:iCs/>
          <w:color w:val="000000" w:themeColor="text1"/>
          <w:sz w:val="20"/>
          <w:szCs w:val="20"/>
        </w:rPr>
      </w:pPr>
      <w:r w:rsidRPr="004F6A94">
        <w:rPr>
          <w:rFonts w:ascii="Univers 45 Light" w:hAnsi="Univers 45 Light"/>
          <w:b/>
          <w:iCs/>
          <w:color w:val="000000" w:themeColor="text1"/>
          <w:sz w:val="20"/>
          <w:szCs w:val="20"/>
        </w:rPr>
        <w:t>Relatório do</w:t>
      </w:r>
      <w:r>
        <w:rPr>
          <w:rFonts w:ascii="Univers 45 Light" w:hAnsi="Univers 45 Light"/>
          <w:b/>
          <w:iCs/>
          <w:color w:val="000000" w:themeColor="text1"/>
          <w:sz w:val="20"/>
          <w:szCs w:val="20"/>
        </w:rPr>
        <w:t>s</w:t>
      </w:r>
      <w:r w:rsidRPr="004F6A94">
        <w:rPr>
          <w:rFonts w:ascii="Univers 45 Light" w:hAnsi="Univers 45 Light"/>
          <w:b/>
          <w:iCs/>
          <w:color w:val="000000" w:themeColor="text1"/>
          <w:sz w:val="20"/>
          <w:szCs w:val="20"/>
        </w:rPr>
        <w:t xml:space="preserve"> auditor</w:t>
      </w:r>
      <w:r>
        <w:rPr>
          <w:rFonts w:ascii="Univers 45 Light" w:hAnsi="Univers 45 Light"/>
          <w:b/>
          <w:iCs/>
          <w:color w:val="000000" w:themeColor="text1"/>
          <w:sz w:val="20"/>
          <w:szCs w:val="20"/>
        </w:rPr>
        <w:t>es</w:t>
      </w:r>
      <w:r w:rsidRPr="004F6A94">
        <w:rPr>
          <w:rFonts w:ascii="Univers 45 Light" w:hAnsi="Univers 45 Light"/>
          <w:b/>
          <w:iCs/>
          <w:color w:val="000000" w:themeColor="text1"/>
          <w:sz w:val="20"/>
          <w:szCs w:val="20"/>
        </w:rPr>
        <w:t xml:space="preserve"> independente</w:t>
      </w:r>
      <w:r>
        <w:rPr>
          <w:rFonts w:ascii="Univers 45 Light" w:hAnsi="Univers 45 Light"/>
          <w:b/>
          <w:iCs/>
          <w:color w:val="000000" w:themeColor="text1"/>
          <w:sz w:val="20"/>
          <w:szCs w:val="20"/>
        </w:rPr>
        <w:t>s</w:t>
      </w:r>
      <w:r w:rsidRPr="004F6A94">
        <w:rPr>
          <w:rFonts w:ascii="Univers 45 Light" w:hAnsi="Univers 45 Light"/>
          <w:b/>
          <w:iCs/>
          <w:color w:val="000000" w:themeColor="text1"/>
          <w:sz w:val="20"/>
          <w:szCs w:val="20"/>
        </w:rPr>
        <w:t xml:space="preserve"> sobre </w:t>
      </w:r>
      <w:r>
        <w:rPr>
          <w:rFonts w:ascii="Univers 45 Light" w:hAnsi="Univers 45 Light"/>
          <w:b/>
          <w:iCs/>
          <w:color w:val="000000" w:themeColor="text1"/>
          <w:sz w:val="20"/>
          <w:szCs w:val="20"/>
        </w:rPr>
        <w:t>a</w:t>
      </w:r>
      <w:r w:rsidRPr="004F6A94">
        <w:rPr>
          <w:rFonts w:ascii="Univers 45 Light" w:hAnsi="Univers 45 Light"/>
          <w:b/>
          <w:iCs/>
          <w:color w:val="000000" w:themeColor="text1"/>
          <w:sz w:val="20"/>
          <w:szCs w:val="20"/>
        </w:rPr>
        <w:t xml:space="preserve">s demonstrações financeiras </w:t>
      </w:r>
      <w:r w:rsidRPr="004F6A94">
        <w:rPr>
          <w:rFonts w:ascii="Univers 45 Light" w:hAnsi="Univers 45 Light"/>
          <w:b/>
          <w:iCs/>
          <w:color w:val="000000" w:themeColor="text1"/>
          <w:sz w:val="20"/>
          <w:szCs w:val="20"/>
        </w:rPr>
        <w:tab/>
        <w:t>3</w:t>
      </w:r>
    </w:p>
    <w:p w14:paraId="03A7B55A" w14:textId="724DC8F9"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sidRPr="00306433">
        <w:rPr>
          <w:rFonts w:ascii="Univers 45 Light" w:hAnsi="Univers 45 Light"/>
          <w:b/>
          <w:iCs/>
          <w:color w:val="000000" w:themeColor="text1"/>
          <w:sz w:val="20"/>
        </w:rPr>
        <w:t>Balanço</w:t>
      </w:r>
      <w:r w:rsidR="00087FD1">
        <w:rPr>
          <w:rFonts w:ascii="Univers 45 Light" w:hAnsi="Univers 45 Light"/>
          <w:b/>
          <w:iCs/>
          <w:color w:val="000000" w:themeColor="text1"/>
          <w:sz w:val="20"/>
        </w:rPr>
        <w:t xml:space="preserve"> </w:t>
      </w:r>
      <w:r w:rsidRPr="00306433">
        <w:rPr>
          <w:rFonts w:ascii="Univers 45 Light" w:hAnsi="Univers 45 Light"/>
          <w:b/>
          <w:iCs/>
          <w:color w:val="000000" w:themeColor="text1"/>
          <w:sz w:val="20"/>
        </w:rPr>
        <w:t>patrimonia</w:t>
      </w:r>
      <w:r w:rsidR="00087FD1">
        <w:rPr>
          <w:rFonts w:ascii="Univers 45 Light" w:hAnsi="Univers 45 Light"/>
          <w:b/>
          <w:iCs/>
          <w:color w:val="000000" w:themeColor="text1"/>
          <w:sz w:val="20"/>
        </w:rPr>
        <w:t>l</w:t>
      </w:r>
      <w:r w:rsidRPr="004F6A94">
        <w:rPr>
          <w:rFonts w:ascii="Univers 45 Light" w:hAnsi="Univers 45 Light"/>
          <w:b/>
          <w:iCs/>
          <w:color w:val="000000" w:themeColor="text1"/>
          <w:sz w:val="20"/>
        </w:rPr>
        <w:tab/>
      </w:r>
      <w:r>
        <w:rPr>
          <w:rFonts w:ascii="Univers 45 Light" w:hAnsi="Univers 45 Light"/>
          <w:b/>
          <w:iCs/>
          <w:color w:val="000000" w:themeColor="text1"/>
          <w:sz w:val="20"/>
        </w:rPr>
        <w:tab/>
      </w:r>
      <w:r w:rsidRPr="004F6A94">
        <w:rPr>
          <w:rFonts w:ascii="Univers 45 Light" w:hAnsi="Univers 45 Light"/>
          <w:b/>
          <w:iCs/>
          <w:color w:val="000000" w:themeColor="text1"/>
          <w:sz w:val="20"/>
        </w:rPr>
        <w:t>6</w:t>
      </w:r>
    </w:p>
    <w:p w14:paraId="53E4DD64" w14:textId="78FD94E5"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sidRPr="00306433">
        <w:rPr>
          <w:rFonts w:ascii="Univers 45 Light" w:hAnsi="Univers 45 Light"/>
          <w:b/>
          <w:iCs/>
          <w:color w:val="000000" w:themeColor="text1"/>
          <w:sz w:val="20"/>
        </w:rPr>
        <w:t>Demonstraç</w:t>
      </w:r>
      <w:r w:rsidR="00087FD1">
        <w:rPr>
          <w:rFonts w:ascii="Univers 45 Light" w:hAnsi="Univers 45 Light"/>
          <w:b/>
          <w:iCs/>
          <w:color w:val="000000" w:themeColor="text1"/>
          <w:sz w:val="20"/>
        </w:rPr>
        <w:t>ão</w:t>
      </w:r>
      <w:r w:rsidRPr="00306433">
        <w:rPr>
          <w:rFonts w:ascii="Univers 45 Light" w:hAnsi="Univers 45 Light"/>
          <w:b/>
          <w:iCs/>
          <w:color w:val="000000" w:themeColor="text1"/>
          <w:sz w:val="20"/>
        </w:rPr>
        <w:t xml:space="preserve"> d</w:t>
      </w:r>
      <w:r w:rsidR="00087FD1">
        <w:rPr>
          <w:rFonts w:ascii="Univers 45 Light" w:hAnsi="Univers 45 Light"/>
          <w:b/>
          <w:iCs/>
          <w:color w:val="000000" w:themeColor="text1"/>
          <w:sz w:val="20"/>
        </w:rPr>
        <w:t>e</w:t>
      </w:r>
      <w:r w:rsidRPr="00306433">
        <w:rPr>
          <w:rFonts w:ascii="Univers 45 Light" w:hAnsi="Univers 45 Light"/>
          <w:b/>
          <w:iCs/>
          <w:color w:val="000000" w:themeColor="text1"/>
          <w:sz w:val="20"/>
        </w:rPr>
        <w:t xml:space="preserve"> resultado</w:t>
      </w:r>
      <w:r>
        <w:rPr>
          <w:rFonts w:ascii="Univers 45 Light" w:hAnsi="Univers 45 Light"/>
          <w:b/>
          <w:iCs/>
          <w:color w:val="000000" w:themeColor="text1"/>
          <w:sz w:val="20"/>
        </w:rPr>
        <w:tab/>
      </w:r>
      <w:r w:rsidRPr="004F6A94">
        <w:rPr>
          <w:rFonts w:ascii="Univers 45 Light" w:hAnsi="Univers 45 Light"/>
          <w:b/>
          <w:iCs/>
          <w:color w:val="000000" w:themeColor="text1"/>
          <w:sz w:val="20"/>
        </w:rPr>
        <w:tab/>
        <w:t>7</w:t>
      </w:r>
    </w:p>
    <w:p w14:paraId="0E0E18CD" w14:textId="15DDADFF"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sidRPr="00306433">
        <w:rPr>
          <w:rFonts w:ascii="Univers 45 Light" w:hAnsi="Univers 45 Light"/>
          <w:b/>
          <w:iCs/>
          <w:color w:val="000000" w:themeColor="text1"/>
          <w:sz w:val="20"/>
        </w:rPr>
        <w:t>Demonstraç</w:t>
      </w:r>
      <w:r w:rsidR="00087FD1">
        <w:rPr>
          <w:rFonts w:ascii="Univers 45 Light" w:hAnsi="Univers 45 Light"/>
          <w:b/>
          <w:iCs/>
          <w:color w:val="000000" w:themeColor="text1"/>
          <w:sz w:val="20"/>
        </w:rPr>
        <w:t>ão</w:t>
      </w:r>
      <w:r w:rsidRPr="00306433">
        <w:rPr>
          <w:rFonts w:ascii="Univers 45 Light" w:hAnsi="Univers 45 Light"/>
          <w:b/>
          <w:iCs/>
          <w:color w:val="000000" w:themeColor="text1"/>
          <w:sz w:val="20"/>
        </w:rPr>
        <w:t xml:space="preserve"> d</w:t>
      </w:r>
      <w:r w:rsidR="00087FD1">
        <w:rPr>
          <w:rFonts w:ascii="Univers 45 Light" w:hAnsi="Univers 45 Light"/>
          <w:b/>
          <w:iCs/>
          <w:color w:val="000000" w:themeColor="text1"/>
          <w:sz w:val="20"/>
        </w:rPr>
        <w:t>os</w:t>
      </w:r>
      <w:r w:rsidRPr="00306433">
        <w:rPr>
          <w:rFonts w:ascii="Univers 45 Light" w:hAnsi="Univers 45 Light"/>
          <w:b/>
          <w:iCs/>
          <w:color w:val="000000" w:themeColor="text1"/>
          <w:sz w:val="20"/>
        </w:rPr>
        <w:t xml:space="preserve"> resultados abrangentes</w:t>
      </w:r>
      <w:r w:rsidR="007A2EE0">
        <w:rPr>
          <w:rFonts w:ascii="Univers 45 Light" w:hAnsi="Univers 45 Light"/>
          <w:b/>
          <w:iCs/>
          <w:color w:val="000000" w:themeColor="text1"/>
          <w:sz w:val="20"/>
        </w:rPr>
        <w:t xml:space="preserve"> </w:t>
      </w:r>
      <w:r w:rsidR="007A2EE0">
        <w:rPr>
          <w:rFonts w:ascii="Univers 45 Light" w:hAnsi="Univers 45 Light"/>
          <w:b/>
          <w:iCs/>
          <w:color w:val="000000" w:themeColor="text1"/>
          <w:sz w:val="20"/>
        </w:rPr>
        <w:tab/>
      </w:r>
      <w:r w:rsidRPr="004F6A94">
        <w:rPr>
          <w:rFonts w:ascii="Univers 45 Light" w:hAnsi="Univers 45 Light"/>
          <w:b/>
          <w:iCs/>
          <w:color w:val="000000" w:themeColor="text1"/>
          <w:sz w:val="20"/>
        </w:rPr>
        <w:tab/>
        <w:t>8</w:t>
      </w:r>
    </w:p>
    <w:p w14:paraId="4DDA3149" w14:textId="7203E761"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sidRPr="00306433">
        <w:rPr>
          <w:rFonts w:ascii="Univers 45 Light" w:hAnsi="Univers 45 Light"/>
          <w:b/>
          <w:iCs/>
          <w:color w:val="000000" w:themeColor="text1"/>
          <w:sz w:val="20"/>
        </w:rPr>
        <w:t>Demonstrações das mutações do patrimônio líquido</w:t>
      </w:r>
      <w:r w:rsidRPr="004F6A94">
        <w:rPr>
          <w:rFonts w:ascii="Univers 45 Light" w:hAnsi="Univers 45 Light"/>
          <w:b/>
          <w:iCs/>
          <w:color w:val="000000" w:themeColor="text1"/>
          <w:sz w:val="20"/>
        </w:rPr>
        <w:tab/>
        <w:t>9</w:t>
      </w:r>
    </w:p>
    <w:p w14:paraId="46A19BEE" w14:textId="388848C0" w:rsidR="00C01BF3" w:rsidRDefault="00C01BF3" w:rsidP="00125F28">
      <w:pPr>
        <w:pStyle w:val="Header"/>
        <w:tabs>
          <w:tab w:val="left" w:pos="709"/>
          <w:tab w:val="right" w:pos="8460"/>
        </w:tabs>
        <w:spacing w:after="360"/>
        <w:rPr>
          <w:rFonts w:ascii="Univers 45 Light" w:hAnsi="Univers 45 Light"/>
          <w:b/>
          <w:iCs/>
          <w:color w:val="000000" w:themeColor="text1"/>
          <w:sz w:val="20"/>
        </w:rPr>
      </w:pPr>
      <w:r w:rsidRPr="008C6141">
        <w:rPr>
          <w:rFonts w:ascii="Univers 45 Light" w:hAnsi="Univers 45 Light"/>
          <w:b/>
          <w:iCs/>
          <w:color w:val="000000" w:themeColor="text1"/>
          <w:sz w:val="20"/>
        </w:rPr>
        <w:t>Demonstrações dos fluxos de caixa</w:t>
      </w:r>
      <w:r>
        <w:rPr>
          <w:rFonts w:ascii="Univers 45 Light" w:hAnsi="Univers 45 Light"/>
          <w:b/>
          <w:iCs/>
          <w:color w:val="000000" w:themeColor="text1"/>
          <w:sz w:val="20"/>
        </w:rPr>
        <w:tab/>
      </w:r>
      <w:r w:rsidRPr="004F6A94">
        <w:rPr>
          <w:rFonts w:ascii="Univers 45 Light" w:hAnsi="Univers 45 Light"/>
          <w:b/>
          <w:iCs/>
          <w:color w:val="000000" w:themeColor="text1"/>
          <w:sz w:val="20"/>
        </w:rPr>
        <w:tab/>
        <w:t>10</w:t>
      </w:r>
    </w:p>
    <w:p w14:paraId="5F5BB83A" w14:textId="45047782"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Pr>
          <w:rFonts w:ascii="Univers 45 Light" w:hAnsi="Univers 45 Light"/>
          <w:b/>
          <w:iCs/>
          <w:color w:val="000000" w:themeColor="text1"/>
          <w:sz w:val="20"/>
        </w:rPr>
        <w:t>Demonstração do valor adicionado</w:t>
      </w:r>
      <w:r>
        <w:rPr>
          <w:rFonts w:ascii="Univers 45 Light" w:hAnsi="Univers 45 Light"/>
          <w:b/>
          <w:iCs/>
          <w:color w:val="000000" w:themeColor="text1"/>
          <w:sz w:val="20"/>
        </w:rPr>
        <w:tab/>
      </w:r>
      <w:r>
        <w:rPr>
          <w:rFonts w:ascii="Univers 45 Light" w:hAnsi="Univers 45 Light"/>
          <w:b/>
          <w:iCs/>
          <w:color w:val="000000" w:themeColor="text1"/>
          <w:sz w:val="20"/>
        </w:rPr>
        <w:tab/>
        <w:t>11</w:t>
      </w:r>
    </w:p>
    <w:p w14:paraId="40E7CE35" w14:textId="0932DD8E" w:rsidR="00C01BF3" w:rsidRPr="004F6A94" w:rsidRDefault="00C01BF3" w:rsidP="00125F28">
      <w:pPr>
        <w:pStyle w:val="Header"/>
        <w:tabs>
          <w:tab w:val="left" w:pos="709"/>
          <w:tab w:val="right" w:pos="8460"/>
        </w:tabs>
        <w:spacing w:after="360"/>
        <w:rPr>
          <w:rFonts w:ascii="Univers 45 Light" w:hAnsi="Univers 45 Light"/>
          <w:b/>
          <w:iCs/>
          <w:color w:val="000000" w:themeColor="text1"/>
          <w:sz w:val="20"/>
        </w:rPr>
      </w:pPr>
      <w:r w:rsidRPr="004F6A94">
        <w:rPr>
          <w:rFonts w:ascii="Univers 45 Light" w:hAnsi="Univers 45 Light"/>
          <w:b/>
          <w:iCs/>
          <w:color w:val="000000" w:themeColor="text1"/>
          <w:sz w:val="20"/>
        </w:rPr>
        <w:t>Notas explicativas às demonstrações financeiras</w:t>
      </w:r>
      <w:r w:rsidRPr="004F6A94">
        <w:rPr>
          <w:rFonts w:ascii="Univers 45 Light" w:hAnsi="Univers 45 Light"/>
          <w:b/>
          <w:iCs/>
          <w:color w:val="000000" w:themeColor="text1"/>
          <w:sz w:val="20"/>
        </w:rPr>
        <w:tab/>
        <w:t>1</w:t>
      </w:r>
      <w:r>
        <w:rPr>
          <w:rFonts w:ascii="Univers 45 Light" w:hAnsi="Univers 45 Light"/>
          <w:b/>
          <w:iCs/>
          <w:color w:val="000000" w:themeColor="text1"/>
          <w:sz w:val="20"/>
        </w:rPr>
        <w:t>2</w:t>
      </w:r>
    </w:p>
    <w:p w14:paraId="2CDCB787" w14:textId="77777777" w:rsidR="00347B9D" w:rsidRPr="001A32EB" w:rsidRDefault="00347B9D" w:rsidP="00125F28">
      <w:pPr>
        <w:spacing w:after="360"/>
      </w:pPr>
    </w:p>
    <w:p w14:paraId="085A54A9" w14:textId="1CF6385B" w:rsidR="00F74D36" w:rsidRPr="001A32EB" w:rsidRDefault="00F74D36" w:rsidP="001A32EB">
      <w:pPr>
        <w:sectPr w:rsidR="00F74D36" w:rsidRPr="001A32EB" w:rsidSect="007C5FAF">
          <w:headerReference w:type="default" r:id="rId9"/>
          <w:footerReference w:type="default" r:id="rId10"/>
          <w:pgSz w:w="11910" w:h="16840"/>
          <w:pgMar w:top="2448" w:right="1699" w:bottom="1728" w:left="1699" w:header="864" w:footer="1008" w:gutter="0"/>
          <w:pgNumType w:start="2"/>
          <w:cols w:space="720"/>
          <w:docGrid w:linePitch="299"/>
        </w:sectPr>
      </w:pPr>
    </w:p>
    <w:p w14:paraId="3F3D1DDB" w14:textId="77777777" w:rsidR="00AE1125" w:rsidRPr="00332E5B" w:rsidRDefault="00AE1125" w:rsidP="00604BA6">
      <w:pPr>
        <w:pStyle w:val="BodyText"/>
        <w:spacing w:before="20" w:after="20" w:line="280" w:lineRule="exact"/>
        <w:ind w:left="90"/>
        <w:rPr>
          <w:rFonts w:ascii="Arial" w:hAnsi="Arial" w:cs="Arial"/>
          <w:bCs/>
          <w:color w:val="000000" w:themeColor="text1"/>
          <w:sz w:val="20"/>
        </w:rPr>
      </w:pPr>
      <w:r w:rsidRPr="00332E5B">
        <w:rPr>
          <w:rFonts w:ascii="Arial" w:hAnsi="Arial" w:cs="Arial"/>
          <w:bCs/>
          <w:color w:val="000000" w:themeColor="text1"/>
          <w:sz w:val="20"/>
        </w:rPr>
        <w:lastRenderedPageBreak/>
        <w:t>KPMG Auditores Independentes</w:t>
      </w:r>
      <w:r>
        <w:rPr>
          <w:rFonts w:ascii="Arial" w:hAnsi="Arial" w:cs="Arial"/>
          <w:bCs/>
          <w:color w:val="000000" w:themeColor="text1"/>
          <w:sz w:val="20"/>
        </w:rPr>
        <w:t xml:space="preserve"> Ltda.</w:t>
      </w:r>
    </w:p>
    <w:p w14:paraId="26AF3620" w14:textId="77777777" w:rsidR="00AE1125" w:rsidRDefault="00AE1125" w:rsidP="00604BA6">
      <w:pPr>
        <w:pStyle w:val="BodyText"/>
        <w:spacing w:before="20" w:after="20" w:line="280" w:lineRule="exact"/>
        <w:ind w:left="90"/>
        <w:rPr>
          <w:rFonts w:ascii="Arial" w:hAnsi="Arial" w:cs="Arial"/>
          <w:bCs/>
          <w:color w:val="000000" w:themeColor="text1"/>
          <w:sz w:val="20"/>
        </w:rPr>
      </w:pPr>
      <w:r w:rsidRPr="003E3BA1">
        <w:rPr>
          <w:rFonts w:ascii="Arial" w:hAnsi="Arial" w:cs="Arial"/>
          <w:bCs/>
          <w:color w:val="000000" w:themeColor="text1"/>
          <w:sz w:val="20"/>
        </w:rPr>
        <w:t xml:space="preserve">Rua do Passeio, 38 - Setor 2 - 17º andar - Centro </w:t>
      </w:r>
    </w:p>
    <w:p w14:paraId="2ABC32C2" w14:textId="77777777" w:rsidR="00AE1125" w:rsidRPr="003E3BA1" w:rsidRDefault="00AE1125" w:rsidP="00604BA6">
      <w:pPr>
        <w:pStyle w:val="BodyText"/>
        <w:spacing w:before="20" w:after="20" w:line="280" w:lineRule="exact"/>
        <w:ind w:left="90"/>
        <w:rPr>
          <w:rFonts w:ascii="Arial" w:hAnsi="Arial" w:cs="Arial"/>
          <w:bCs/>
          <w:color w:val="000000" w:themeColor="text1"/>
          <w:sz w:val="20"/>
        </w:rPr>
      </w:pPr>
      <w:r w:rsidRPr="003E3BA1">
        <w:rPr>
          <w:rFonts w:ascii="Arial" w:hAnsi="Arial" w:cs="Arial"/>
          <w:bCs/>
          <w:color w:val="000000" w:themeColor="text1"/>
          <w:sz w:val="20"/>
        </w:rPr>
        <w:t>20021-290 - Rio de Janeiro/RJ - Brasil</w:t>
      </w:r>
    </w:p>
    <w:p w14:paraId="10F3FABF" w14:textId="77777777" w:rsidR="00AE1125" w:rsidRDefault="00AE1125" w:rsidP="00604BA6">
      <w:pPr>
        <w:pStyle w:val="BodyText"/>
        <w:spacing w:before="20" w:after="20" w:line="280" w:lineRule="exact"/>
        <w:ind w:left="90"/>
        <w:rPr>
          <w:rFonts w:ascii="Arial" w:hAnsi="Arial" w:cs="Arial"/>
          <w:bCs/>
          <w:color w:val="000000" w:themeColor="text1"/>
          <w:sz w:val="20"/>
        </w:rPr>
      </w:pPr>
      <w:r w:rsidRPr="003E3BA1">
        <w:rPr>
          <w:rFonts w:ascii="Arial" w:hAnsi="Arial" w:cs="Arial"/>
          <w:bCs/>
          <w:color w:val="000000" w:themeColor="text1"/>
          <w:sz w:val="20"/>
        </w:rPr>
        <w:t xml:space="preserve">Caixa Postal 2888 - CEP 20001-970 - Rio de Janeiro/RJ - Brasil </w:t>
      </w:r>
    </w:p>
    <w:p w14:paraId="7AE722B0" w14:textId="77777777" w:rsidR="00AE1125" w:rsidRPr="003E3BA1" w:rsidRDefault="00AE1125" w:rsidP="00604BA6">
      <w:pPr>
        <w:pStyle w:val="BodyText"/>
        <w:spacing w:before="20" w:after="20" w:line="280" w:lineRule="exact"/>
        <w:ind w:left="90"/>
        <w:rPr>
          <w:rFonts w:ascii="Arial" w:hAnsi="Arial" w:cs="Arial"/>
          <w:bCs/>
          <w:color w:val="000000" w:themeColor="text1"/>
          <w:sz w:val="20"/>
        </w:rPr>
      </w:pPr>
      <w:r w:rsidRPr="003E3BA1">
        <w:rPr>
          <w:rFonts w:ascii="Arial" w:hAnsi="Arial" w:cs="Arial"/>
          <w:bCs/>
          <w:color w:val="000000" w:themeColor="text1"/>
          <w:sz w:val="20"/>
        </w:rPr>
        <w:t>Telefone +55 (21) 2207-9400</w:t>
      </w:r>
    </w:p>
    <w:p w14:paraId="102AA7B6" w14:textId="77777777" w:rsidR="00AE1125" w:rsidRPr="001465A6" w:rsidRDefault="00AE1125" w:rsidP="00604BA6">
      <w:pPr>
        <w:pStyle w:val="BodyText"/>
        <w:spacing w:before="20" w:after="20" w:line="280" w:lineRule="exact"/>
        <w:ind w:left="90"/>
        <w:rPr>
          <w:rFonts w:ascii="Arial" w:hAnsi="Arial" w:cs="Arial"/>
          <w:bCs/>
          <w:color w:val="000000" w:themeColor="text1"/>
          <w:sz w:val="20"/>
        </w:rPr>
      </w:pPr>
      <w:r w:rsidRPr="003E3BA1">
        <w:rPr>
          <w:rFonts w:ascii="Arial" w:hAnsi="Arial" w:cs="Arial"/>
          <w:bCs/>
          <w:color w:val="000000" w:themeColor="text1"/>
          <w:sz w:val="20"/>
        </w:rPr>
        <w:t>kpmg.com.br</w:t>
      </w:r>
    </w:p>
    <w:tbl>
      <w:tblPr>
        <w:tblW w:w="5000" w:type="pct"/>
        <w:tblCellMar>
          <w:left w:w="0" w:type="dxa"/>
          <w:right w:w="0" w:type="dxa"/>
        </w:tblCellMar>
        <w:tblLook w:val="01E0" w:firstRow="1" w:lastRow="1" w:firstColumn="1" w:lastColumn="1" w:noHBand="0" w:noVBand="0"/>
      </w:tblPr>
      <w:tblGrid>
        <w:gridCol w:w="9030"/>
      </w:tblGrid>
      <w:tr w:rsidR="00347B9D" w:rsidRPr="001A32EB" w14:paraId="6A60C2B5" w14:textId="77777777" w:rsidTr="00AF6548">
        <w:trPr>
          <w:trHeight w:val="144"/>
        </w:trPr>
        <w:tc>
          <w:tcPr>
            <w:tcW w:w="5000" w:type="pct"/>
            <w:vAlign w:val="bottom"/>
          </w:tcPr>
          <w:p w14:paraId="3333011A" w14:textId="77777777" w:rsidR="00AE1125" w:rsidRPr="00AE1125" w:rsidRDefault="00AE1125" w:rsidP="00AE1125">
            <w:pPr>
              <w:pStyle w:val="TableParagraph"/>
              <w:widowControl/>
              <w:suppressAutoHyphens/>
              <w:spacing w:after="120"/>
              <w:ind w:right="111"/>
              <w:jc w:val="right"/>
              <w:rPr>
                <w:rFonts w:ascii="KPMG Extralight" w:hAnsi="KPMG Extralight"/>
                <w:color w:val="004E97"/>
                <w:sz w:val="60"/>
                <w:szCs w:val="60"/>
              </w:rPr>
            </w:pPr>
          </w:p>
          <w:p w14:paraId="4B222A70" w14:textId="1A470FBA" w:rsidR="00347B9D" w:rsidRPr="00AE1125" w:rsidRDefault="004575A8" w:rsidP="00AE1125">
            <w:pPr>
              <w:pStyle w:val="TableParagraph"/>
              <w:widowControl/>
              <w:suppressAutoHyphens/>
              <w:spacing w:after="120"/>
              <w:ind w:right="111"/>
              <w:jc w:val="right"/>
              <w:rPr>
                <w:rFonts w:ascii="KPMG Extralight" w:hAnsi="KPMG Extralight"/>
                <w:sz w:val="60"/>
                <w:szCs w:val="60"/>
              </w:rPr>
            </w:pPr>
            <w:r w:rsidRPr="00AE1125">
              <w:rPr>
                <w:rFonts w:ascii="KPMG Extralight" w:hAnsi="KPMG Extralight"/>
                <w:color w:val="004E97"/>
                <w:sz w:val="60"/>
                <w:szCs w:val="60"/>
              </w:rPr>
              <w:t>Relatório dos auditores independentes sobre</w:t>
            </w:r>
            <w:r w:rsidRPr="00AE1125">
              <w:rPr>
                <w:rFonts w:ascii="KPMG Extralight" w:hAnsi="KPMG Extralight"/>
                <w:color w:val="004E97"/>
                <w:spacing w:val="-17"/>
                <w:sz w:val="60"/>
                <w:szCs w:val="60"/>
              </w:rPr>
              <w:t xml:space="preserve"> </w:t>
            </w:r>
            <w:r w:rsidRPr="00AE1125">
              <w:rPr>
                <w:rFonts w:ascii="KPMG Extralight" w:hAnsi="KPMG Extralight"/>
                <w:color w:val="004E97"/>
                <w:sz w:val="60"/>
                <w:szCs w:val="60"/>
              </w:rPr>
              <w:t>as</w:t>
            </w:r>
          </w:p>
          <w:p w14:paraId="0527DB84" w14:textId="39D41E4A" w:rsidR="00347B9D" w:rsidRPr="00AE1125" w:rsidRDefault="004575A8" w:rsidP="00AE1125">
            <w:pPr>
              <w:pStyle w:val="TableParagraph"/>
              <w:widowControl/>
              <w:suppressAutoHyphens/>
              <w:spacing w:after="120"/>
              <w:ind w:right="110"/>
              <w:jc w:val="right"/>
              <w:rPr>
                <w:rFonts w:ascii="KPMG Extralight" w:hAnsi="KPMG Extralight"/>
                <w:color w:val="004E97"/>
                <w:sz w:val="60"/>
                <w:szCs w:val="60"/>
              </w:rPr>
            </w:pPr>
            <w:r w:rsidRPr="00AE1125">
              <w:rPr>
                <w:rFonts w:ascii="KPMG Extralight" w:hAnsi="KPMG Extralight"/>
                <w:color w:val="004E97"/>
                <w:sz w:val="60"/>
                <w:szCs w:val="60"/>
              </w:rPr>
              <w:t>demonstrações</w:t>
            </w:r>
            <w:r w:rsidRPr="00AE1125">
              <w:rPr>
                <w:rFonts w:ascii="KPMG Extralight" w:hAnsi="KPMG Extralight"/>
                <w:color w:val="004E97"/>
                <w:spacing w:val="-13"/>
                <w:sz w:val="60"/>
                <w:szCs w:val="60"/>
              </w:rPr>
              <w:t xml:space="preserve"> </w:t>
            </w:r>
            <w:r w:rsidRPr="00AE1125">
              <w:rPr>
                <w:rFonts w:ascii="KPMG Extralight" w:hAnsi="KPMG Extralight"/>
                <w:color w:val="004E97"/>
                <w:sz w:val="60"/>
                <w:szCs w:val="60"/>
              </w:rPr>
              <w:t>financeiras</w:t>
            </w:r>
          </w:p>
          <w:p w14:paraId="78C2F5E8" w14:textId="46BE1491" w:rsidR="00AE1125" w:rsidRPr="00AE1125" w:rsidRDefault="00AE1125" w:rsidP="00AE1125">
            <w:pPr>
              <w:pStyle w:val="TableParagraph"/>
              <w:widowControl/>
              <w:suppressAutoHyphens/>
              <w:spacing w:after="120"/>
              <w:ind w:right="110"/>
              <w:jc w:val="right"/>
              <w:rPr>
                <w:rFonts w:ascii="KPMG Extralight" w:hAnsi="KPMG Extralight"/>
                <w:sz w:val="60"/>
                <w:szCs w:val="60"/>
              </w:rPr>
            </w:pPr>
          </w:p>
        </w:tc>
      </w:tr>
      <w:tr w:rsidR="00347B9D" w:rsidRPr="001A32EB" w14:paraId="07A3ECB0" w14:textId="77777777" w:rsidTr="00AF6548">
        <w:trPr>
          <w:trHeight w:val="144"/>
        </w:trPr>
        <w:tc>
          <w:tcPr>
            <w:tcW w:w="5000" w:type="pct"/>
            <w:vAlign w:val="bottom"/>
          </w:tcPr>
          <w:p w14:paraId="20F89906" w14:textId="77777777" w:rsidR="00347B9D" w:rsidRPr="00604BA6" w:rsidRDefault="004575A8" w:rsidP="00604BA6">
            <w:pPr>
              <w:pStyle w:val="TableParagraph"/>
              <w:widowControl/>
              <w:suppressAutoHyphens/>
              <w:spacing w:after="120"/>
              <w:ind w:left="115"/>
              <w:rPr>
                <w:rFonts w:ascii="Univers LT Std 45 Light" w:hAnsi="Univers LT Std 45 Light"/>
                <w:sz w:val="24"/>
                <w:szCs w:val="24"/>
              </w:rPr>
            </w:pPr>
            <w:r w:rsidRPr="00604BA6">
              <w:rPr>
                <w:rFonts w:ascii="Univers LT Std 45 Light" w:hAnsi="Univers LT Std 45 Light"/>
                <w:color w:val="004E97"/>
                <w:sz w:val="24"/>
                <w:szCs w:val="24"/>
              </w:rPr>
              <w:t>Aos administradores e aos acionistas da</w:t>
            </w:r>
          </w:p>
          <w:p w14:paraId="08658484" w14:textId="77777777" w:rsidR="00604BA6" w:rsidRDefault="004575A8" w:rsidP="00604BA6">
            <w:pPr>
              <w:pStyle w:val="TableParagraph"/>
              <w:widowControl/>
              <w:suppressAutoHyphens/>
              <w:spacing w:after="120"/>
              <w:ind w:left="115" w:right="3519"/>
              <w:rPr>
                <w:rFonts w:ascii="Univers LT Std 45 Light" w:hAnsi="Univers LT Std 45 Light"/>
                <w:color w:val="004E97"/>
                <w:sz w:val="24"/>
                <w:szCs w:val="24"/>
              </w:rPr>
            </w:pPr>
            <w:r w:rsidRPr="00604BA6">
              <w:rPr>
                <w:rFonts w:ascii="Univers LT Std 45 Light" w:hAnsi="Univers LT Std 45 Light"/>
                <w:color w:val="004E97"/>
                <w:sz w:val="24"/>
                <w:szCs w:val="24"/>
              </w:rPr>
              <w:t xml:space="preserve">Petrobras Logística de Exploração e Produção S.A. </w:t>
            </w:r>
          </w:p>
          <w:p w14:paraId="7C13334C" w14:textId="707D0CEB" w:rsidR="00347B9D" w:rsidRPr="00604BA6" w:rsidRDefault="004575A8" w:rsidP="00604BA6">
            <w:pPr>
              <w:pStyle w:val="TableParagraph"/>
              <w:widowControl/>
              <w:suppressAutoHyphens/>
              <w:spacing w:after="120"/>
              <w:ind w:left="115" w:right="3519"/>
              <w:rPr>
                <w:rFonts w:ascii="Univers LT Std 45 Light" w:hAnsi="Univers LT Std 45 Light"/>
                <w:sz w:val="24"/>
                <w:szCs w:val="24"/>
              </w:rPr>
            </w:pPr>
            <w:r w:rsidRPr="00604BA6">
              <w:rPr>
                <w:rFonts w:ascii="Univers LT Std 45 Light" w:hAnsi="Univers LT Std 45 Light"/>
                <w:color w:val="004E97"/>
                <w:sz w:val="24"/>
                <w:szCs w:val="24"/>
              </w:rPr>
              <w:t>Rio de Janeiro - RJ</w:t>
            </w:r>
          </w:p>
        </w:tc>
      </w:tr>
      <w:tr w:rsidR="00347B9D" w:rsidRPr="001A32EB" w14:paraId="5FF3D174" w14:textId="77777777" w:rsidTr="008B5E45">
        <w:trPr>
          <w:trHeight w:val="513"/>
        </w:trPr>
        <w:tc>
          <w:tcPr>
            <w:tcW w:w="5000" w:type="pct"/>
            <w:shd w:val="clear" w:color="auto" w:fill="004E97"/>
            <w:vAlign w:val="center"/>
          </w:tcPr>
          <w:p w14:paraId="36BBDC01" w14:textId="77777777" w:rsidR="00347B9D" w:rsidRPr="008727EE" w:rsidRDefault="004575A8" w:rsidP="008727EE">
            <w:pPr>
              <w:pStyle w:val="TableParagraph"/>
              <w:widowControl/>
              <w:suppressAutoHyphens/>
              <w:ind w:left="112"/>
              <w:rPr>
                <w:rFonts w:ascii="Univers LT Std 45 Light" w:hAnsi="Univers LT Std 45 Light"/>
                <w:b/>
                <w:bCs/>
                <w:sz w:val="19"/>
                <w:szCs w:val="19"/>
              </w:rPr>
            </w:pPr>
            <w:r w:rsidRPr="008727EE">
              <w:rPr>
                <w:rFonts w:ascii="Univers LT Std 45 Light" w:hAnsi="Univers LT Std 45 Light"/>
                <w:b/>
                <w:bCs/>
                <w:color w:val="FFFFFF"/>
                <w:sz w:val="19"/>
                <w:szCs w:val="19"/>
              </w:rPr>
              <w:t>Opinião</w:t>
            </w:r>
          </w:p>
        </w:tc>
      </w:tr>
      <w:tr w:rsidR="00347B9D" w:rsidRPr="001A32EB" w14:paraId="4BE9A03A" w14:textId="77777777" w:rsidTr="008B5E45">
        <w:trPr>
          <w:trHeight w:val="2340"/>
        </w:trPr>
        <w:tc>
          <w:tcPr>
            <w:tcW w:w="5000" w:type="pct"/>
            <w:vAlign w:val="bottom"/>
          </w:tcPr>
          <w:p w14:paraId="27B726BC" w14:textId="77777777" w:rsidR="00347B9D" w:rsidRPr="008727EE" w:rsidRDefault="004575A8" w:rsidP="008727EE">
            <w:pPr>
              <w:pStyle w:val="TableParagraph"/>
              <w:widowControl/>
              <w:suppressAutoHyphens/>
              <w:spacing w:after="120"/>
              <w:ind w:left="115" w:right="213"/>
              <w:rPr>
                <w:rFonts w:ascii="Univers LT Std 45 Light" w:hAnsi="Univers LT Std 45 Light"/>
                <w:sz w:val="19"/>
                <w:szCs w:val="19"/>
              </w:rPr>
            </w:pPr>
            <w:r w:rsidRPr="008727EE">
              <w:rPr>
                <w:rFonts w:ascii="Univers LT Std 45 Light" w:hAnsi="Univers LT Std 45 Light"/>
                <w:sz w:val="19"/>
                <w:szCs w:val="19"/>
              </w:rPr>
              <w:t>Examinamos as demonstrações financeiras da Petrobras Logística de Exploração e Produção S.A. (“Companhia” ou “PB-LOG”), que compreendem o balanço patrimonial em 31 de dezembro de 2021 e as respectivas demonstrações do resultado, do resultado abrangente, das mutações do patrimônio líquido e dos fluxos de caixa para o exercício findo nessa data, bem como as correspondentes notas explicativas, compreendendo as políticas contábeis significativas e outras informações elucidativas.</w:t>
            </w:r>
          </w:p>
          <w:p w14:paraId="3855BABC" w14:textId="77777777" w:rsidR="00347B9D" w:rsidRPr="008727EE" w:rsidRDefault="004575A8" w:rsidP="008727EE">
            <w:pPr>
              <w:pStyle w:val="TableParagraph"/>
              <w:widowControl/>
              <w:suppressAutoHyphens/>
              <w:spacing w:after="120"/>
              <w:ind w:left="115" w:right="204"/>
              <w:rPr>
                <w:rFonts w:ascii="Univers LT Std 45 Light" w:hAnsi="Univers LT Std 45 Light"/>
                <w:sz w:val="19"/>
                <w:szCs w:val="19"/>
              </w:rPr>
            </w:pPr>
            <w:r w:rsidRPr="008727EE">
              <w:rPr>
                <w:rFonts w:ascii="Univers LT Std 45 Light" w:hAnsi="Univers LT Std 45 Light"/>
                <w:sz w:val="19"/>
                <w:szCs w:val="19"/>
              </w:rPr>
              <w:t>Em nossa opinião, as demonstrações financeiras acima referidas apresentam adequadamente, em todos os aspectos relevantes, a posição patrimonial e financeira da Petrobras Logística de Exploração e Produção S.A. em 31 de dezembro de 2021, o desempenho de suas operações e os seus fluxos de caixa para o exercício findo nessa data, de acordo com as práticas contábeis adotadas no Brasil.</w:t>
            </w:r>
          </w:p>
        </w:tc>
      </w:tr>
      <w:tr w:rsidR="00347B9D" w:rsidRPr="001A32EB" w14:paraId="1C60838C" w14:textId="77777777" w:rsidTr="008B5E45">
        <w:trPr>
          <w:trHeight w:val="549"/>
        </w:trPr>
        <w:tc>
          <w:tcPr>
            <w:tcW w:w="5000" w:type="pct"/>
            <w:shd w:val="clear" w:color="auto" w:fill="004E97"/>
            <w:vAlign w:val="center"/>
          </w:tcPr>
          <w:p w14:paraId="5CB4BA6B" w14:textId="77777777" w:rsidR="00347B9D" w:rsidRPr="001A32EB" w:rsidRDefault="004575A8" w:rsidP="008727EE">
            <w:pPr>
              <w:pStyle w:val="TableParagraph"/>
              <w:widowControl/>
              <w:suppressAutoHyphens/>
              <w:ind w:left="112"/>
              <w:rPr>
                <w:rFonts w:ascii="Univers for KPMG Light" w:hAnsi="Univers for KPMG Light"/>
                <w:sz w:val="18"/>
              </w:rPr>
            </w:pPr>
            <w:r w:rsidRPr="008727EE">
              <w:rPr>
                <w:rFonts w:ascii="Univers LT Std 45 Light" w:hAnsi="Univers LT Std 45 Light"/>
                <w:b/>
                <w:bCs/>
                <w:color w:val="FFFFFF"/>
                <w:sz w:val="19"/>
                <w:szCs w:val="19"/>
              </w:rPr>
              <w:t>Base para opinião</w:t>
            </w:r>
          </w:p>
        </w:tc>
      </w:tr>
      <w:tr w:rsidR="00347B9D" w:rsidRPr="001A32EB" w14:paraId="0645BB4E" w14:textId="77777777" w:rsidTr="008B5E45">
        <w:trPr>
          <w:trHeight w:val="2133"/>
        </w:trPr>
        <w:tc>
          <w:tcPr>
            <w:tcW w:w="5000" w:type="pct"/>
            <w:vAlign w:val="bottom"/>
          </w:tcPr>
          <w:p w14:paraId="3DA3622F" w14:textId="77777777" w:rsidR="00347B9D" w:rsidRPr="008727EE" w:rsidRDefault="004575A8" w:rsidP="008727EE">
            <w:pPr>
              <w:pStyle w:val="TableParagraph"/>
              <w:widowControl/>
              <w:suppressAutoHyphens/>
              <w:spacing w:after="120"/>
              <w:ind w:left="115" w:right="213"/>
              <w:rPr>
                <w:rFonts w:ascii="Univers LT Std 45 Light" w:hAnsi="Univers LT Std 45 Light"/>
                <w:sz w:val="19"/>
                <w:szCs w:val="19"/>
              </w:rPr>
            </w:pPr>
            <w:r w:rsidRPr="008727EE">
              <w:rPr>
                <w:rFonts w:ascii="Univers LT Std 45 Light" w:hAnsi="Univers LT Std 45 Light"/>
                <w:sz w:val="19"/>
                <w:szCs w:val="19"/>
              </w:rPr>
              <w:t>Nossa auditoria foi conduzida de acordo com as normas brasileiras e internacionais de auditoria. Nossas responsabilidades, em conformidade com tais normas, estão descritas na seção a seguir intitulada “Responsabilidades dos auditores pela auditoria das demonstrações financeiras”. Somos independentes em relação à PB-LOG, de acordo com os princípios éticos relevantes previstos no Código de Ética Profissional do Contador e nas normas profissionais emitidas pelo Conselho Federal de Contabilidade, e cumprimos com as demais responsabilidades éticas de acordo com essas normas.</w:t>
            </w:r>
          </w:p>
          <w:p w14:paraId="3FFA7420" w14:textId="77777777" w:rsidR="00347B9D" w:rsidRPr="001A32EB" w:rsidRDefault="004575A8" w:rsidP="008727EE">
            <w:pPr>
              <w:pStyle w:val="TableParagraph"/>
              <w:widowControl/>
              <w:suppressAutoHyphens/>
              <w:spacing w:after="120"/>
              <w:ind w:left="115" w:right="213"/>
              <w:rPr>
                <w:rFonts w:ascii="Univers for KPMG Light" w:hAnsi="Univers for KPMG Light"/>
                <w:sz w:val="18"/>
              </w:rPr>
            </w:pPr>
            <w:r w:rsidRPr="008727EE">
              <w:rPr>
                <w:rFonts w:ascii="Univers LT Std 45 Light" w:hAnsi="Univers LT Std 45 Light"/>
                <w:sz w:val="19"/>
                <w:szCs w:val="19"/>
              </w:rPr>
              <w:t>Acreditamos que a evidência de auditoria obtida é suficiente e apropriada para fundamentar nossa opinião.</w:t>
            </w:r>
          </w:p>
        </w:tc>
      </w:tr>
      <w:tr w:rsidR="00347B9D" w:rsidRPr="001A32EB" w14:paraId="012968FA" w14:textId="77777777" w:rsidTr="008B5E45">
        <w:trPr>
          <w:trHeight w:val="567"/>
        </w:trPr>
        <w:tc>
          <w:tcPr>
            <w:tcW w:w="5000" w:type="pct"/>
            <w:shd w:val="clear" w:color="auto" w:fill="004E97"/>
            <w:vAlign w:val="center"/>
          </w:tcPr>
          <w:p w14:paraId="3C2F6458" w14:textId="77777777" w:rsidR="00347B9D" w:rsidRPr="001A32EB" w:rsidRDefault="004575A8" w:rsidP="008727EE">
            <w:pPr>
              <w:pStyle w:val="TableParagraph"/>
              <w:widowControl/>
              <w:suppressAutoHyphens/>
              <w:ind w:left="112"/>
              <w:rPr>
                <w:rFonts w:ascii="Univers for KPMG Light" w:hAnsi="Univers for KPMG Light"/>
                <w:sz w:val="18"/>
              </w:rPr>
            </w:pPr>
            <w:r w:rsidRPr="008727EE">
              <w:rPr>
                <w:rFonts w:ascii="Univers LT Std 45 Light" w:hAnsi="Univers LT Std 45 Light"/>
                <w:b/>
                <w:bCs/>
                <w:color w:val="FFFFFF"/>
                <w:sz w:val="19"/>
                <w:szCs w:val="19"/>
              </w:rPr>
              <w:t>Ênfase</w:t>
            </w:r>
          </w:p>
        </w:tc>
      </w:tr>
      <w:tr w:rsidR="00347B9D" w:rsidRPr="001A32EB" w14:paraId="00FDA91E" w14:textId="77777777" w:rsidTr="008B5E45">
        <w:trPr>
          <w:trHeight w:val="1350"/>
        </w:trPr>
        <w:tc>
          <w:tcPr>
            <w:tcW w:w="5000" w:type="pct"/>
            <w:vAlign w:val="bottom"/>
          </w:tcPr>
          <w:p w14:paraId="2CACEC9A" w14:textId="77777777" w:rsidR="00347B9D" w:rsidRPr="001A32EB" w:rsidRDefault="004575A8" w:rsidP="00E51A04">
            <w:pPr>
              <w:pStyle w:val="TableParagraph"/>
              <w:widowControl/>
              <w:suppressAutoHyphens/>
              <w:spacing w:after="120"/>
              <w:ind w:left="115" w:right="213"/>
              <w:rPr>
                <w:rFonts w:ascii="Univers for KPMG Light" w:hAnsi="Univers for KPMG Light"/>
                <w:sz w:val="18"/>
              </w:rPr>
            </w:pPr>
            <w:r w:rsidRPr="00E51A04">
              <w:rPr>
                <w:rFonts w:ascii="Univers LT Std 45 Light" w:hAnsi="Univers LT Std 45 Light"/>
                <w:sz w:val="19"/>
                <w:szCs w:val="19"/>
              </w:rPr>
              <w:t>Chamamos a atenção para o fato de que parte substancial das operações da Companhia, referente a receita e correspondentes custos dos serviços prestados, é realizada com seu acionista controlador Petróleo Brasileiro S.A. - Petrobras, conforme descrito na Nota Explicativa nº 9 às demonstrações financeiras. Portanto, as demonstrações financeiras acima referidas devem ser lidas neste contexto. Nossa opinião não contém ressalva relacionada a esse assunto.</w:t>
            </w:r>
          </w:p>
        </w:tc>
      </w:tr>
    </w:tbl>
    <w:p w14:paraId="3773F6F2" w14:textId="77777777" w:rsidR="005D4BE2" w:rsidRPr="00485384" w:rsidRDefault="005D4BE2">
      <w:pPr>
        <w:rPr>
          <w:sz w:val="8"/>
          <w:szCs w:val="8"/>
        </w:rPr>
      </w:pPr>
    </w:p>
    <w:tbl>
      <w:tblPr>
        <w:tblW w:w="5000" w:type="pct"/>
        <w:tblCellMar>
          <w:left w:w="0" w:type="dxa"/>
          <w:right w:w="0" w:type="dxa"/>
        </w:tblCellMar>
        <w:tblLook w:val="01E0" w:firstRow="1" w:lastRow="1" w:firstColumn="1" w:lastColumn="1" w:noHBand="0" w:noVBand="0"/>
      </w:tblPr>
      <w:tblGrid>
        <w:gridCol w:w="9030"/>
      </w:tblGrid>
      <w:tr w:rsidR="00347B9D" w:rsidRPr="001A32EB" w14:paraId="65FB4C6B" w14:textId="77777777" w:rsidTr="00AF6548">
        <w:trPr>
          <w:trHeight w:val="533"/>
        </w:trPr>
        <w:tc>
          <w:tcPr>
            <w:tcW w:w="5000" w:type="pct"/>
            <w:shd w:val="clear" w:color="auto" w:fill="004E97"/>
            <w:vAlign w:val="center"/>
          </w:tcPr>
          <w:p w14:paraId="1E8EC3D4" w14:textId="77777777" w:rsidR="00347B9D" w:rsidRPr="001A32EB" w:rsidRDefault="004575A8" w:rsidP="009C1173">
            <w:pPr>
              <w:pStyle w:val="TableParagraph"/>
              <w:widowControl/>
              <w:suppressAutoHyphens/>
              <w:ind w:left="112"/>
              <w:rPr>
                <w:rFonts w:ascii="Univers for KPMG Light"/>
                <w:sz w:val="18"/>
              </w:rPr>
            </w:pPr>
            <w:r w:rsidRPr="009C1173">
              <w:rPr>
                <w:rFonts w:ascii="Univers LT Std 45 Light" w:hAnsi="Univers LT Std 45 Light"/>
                <w:b/>
                <w:bCs/>
                <w:color w:val="FFFFFF"/>
                <w:sz w:val="19"/>
                <w:szCs w:val="19"/>
              </w:rPr>
              <w:t>Outros assuntos</w:t>
            </w:r>
          </w:p>
        </w:tc>
      </w:tr>
      <w:tr w:rsidR="00347B9D" w:rsidRPr="001A32EB" w14:paraId="0FD160C0" w14:textId="77777777" w:rsidTr="008B5E45">
        <w:trPr>
          <w:trHeight w:val="2790"/>
        </w:trPr>
        <w:tc>
          <w:tcPr>
            <w:tcW w:w="5000" w:type="pct"/>
            <w:vAlign w:val="bottom"/>
          </w:tcPr>
          <w:p w14:paraId="74AF8BBF" w14:textId="77777777" w:rsidR="00347B9D" w:rsidRPr="00D14569" w:rsidRDefault="004575A8" w:rsidP="00D14569">
            <w:pPr>
              <w:pStyle w:val="TableParagraph"/>
              <w:widowControl/>
              <w:suppressAutoHyphens/>
              <w:spacing w:after="120"/>
              <w:ind w:left="115" w:right="213"/>
              <w:rPr>
                <w:rFonts w:ascii="Univers LT Std 45 Light" w:hAnsi="Univers LT Std 45 Light"/>
                <w:sz w:val="19"/>
                <w:szCs w:val="19"/>
              </w:rPr>
            </w:pPr>
            <w:r w:rsidRPr="00D14569">
              <w:rPr>
                <w:rFonts w:ascii="Univers LT Std 45 Light" w:hAnsi="Univers LT Std 45 Light"/>
                <w:sz w:val="19"/>
                <w:szCs w:val="19"/>
              </w:rPr>
              <w:t>Demonstração do valor adicionado</w:t>
            </w:r>
          </w:p>
          <w:p w14:paraId="0D91074A" w14:textId="77777777" w:rsidR="00347B9D" w:rsidRPr="001A32EB" w:rsidRDefault="004575A8" w:rsidP="00D14569">
            <w:pPr>
              <w:pStyle w:val="TableParagraph"/>
              <w:widowControl/>
              <w:suppressAutoHyphens/>
              <w:spacing w:after="120"/>
              <w:ind w:left="115" w:right="213"/>
              <w:rPr>
                <w:rFonts w:ascii="Univers for KPMG Light" w:hAnsi="Univers for KPMG Light"/>
                <w:sz w:val="18"/>
              </w:rPr>
            </w:pPr>
            <w:r w:rsidRPr="00D14569">
              <w:rPr>
                <w:rFonts w:ascii="Univers LT Std 45 Light" w:hAnsi="Univers LT Std 45 Light"/>
                <w:sz w:val="19"/>
                <w:szCs w:val="19"/>
              </w:rPr>
              <w:t>A Demonstração do Valor Adicionado (DVA) referente ao exercício findo em 31 de dezembro de 2021, elaborada sob a responsabilidade da Administração da PB-LOG, cuja apresentação não é requerida às companhias fechadas, foi submetida a procedimentos de auditoria executados em conjunto com a auditoria das demonstrações financeiras da Companhia. Para a formação de nossa opinião, avaliamos se essa demonstração está reconciliada às demais demonstrações financeiras e registros contábeis, conforme aplicável, e se a sua forma e conteúdo estão de acordo com os critérios definidos no Pronunciamento Técnico CPC 09 - Demonstração do Valor Adicionado. Em nossa opinião, essa demonstração do valor adicionado foi adequadamente preparada, em todos os aspectos relevantes, segundo os critérios definidos nesse Pronunciamento Técnico e está consistente em relação às demonstrações financeiras tomadas em conjunto.</w:t>
            </w:r>
          </w:p>
        </w:tc>
      </w:tr>
      <w:tr w:rsidR="00347B9D" w:rsidRPr="001A32EB" w14:paraId="42A85D7D" w14:textId="77777777" w:rsidTr="00AF6548">
        <w:trPr>
          <w:trHeight w:val="587"/>
        </w:trPr>
        <w:tc>
          <w:tcPr>
            <w:tcW w:w="5000" w:type="pct"/>
            <w:shd w:val="clear" w:color="auto" w:fill="004E97"/>
            <w:vAlign w:val="center"/>
          </w:tcPr>
          <w:p w14:paraId="6E79686F" w14:textId="77777777" w:rsidR="00347B9D" w:rsidRPr="001A32EB" w:rsidRDefault="004575A8" w:rsidP="009C1173">
            <w:pPr>
              <w:pStyle w:val="TableParagraph"/>
              <w:widowControl/>
              <w:suppressAutoHyphens/>
              <w:ind w:left="112"/>
              <w:rPr>
                <w:rFonts w:ascii="Univers for KPMG Light" w:hAnsi="Univers for KPMG Light"/>
                <w:sz w:val="18"/>
              </w:rPr>
            </w:pPr>
            <w:r w:rsidRPr="009C1173">
              <w:rPr>
                <w:rFonts w:ascii="Univers LT Std 45 Light" w:hAnsi="Univers LT Std 45 Light"/>
                <w:b/>
                <w:bCs/>
                <w:color w:val="FFFFFF"/>
                <w:sz w:val="19"/>
                <w:szCs w:val="19"/>
              </w:rPr>
              <w:t>Outras informações que acompanham as demonstrações financeiras e o relatório dos auditores</w:t>
            </w:r>
          </w:p>
        </w:tc>
      </w:tr>
      <w:tr w:rsidR="00347B9D" w:rsidRPr="001A32EB" w14:paraId="0D0985EA" w14:textId="77777777" w:rsidTr="008B5E45">
        <w:trPr>
          <w:trHeight w:val="2745"/>
        </w:trPr>
        <w:tc>
          <w:tcPr>
            <w:tcW w:w="5000" w:type="pct"/>
            <w:vAlign w:val="bottom"/>
          </w:tcPr>
          <w:p w14:paraId="5017654B" w14:textId="77777777" w:rsidR="00347B9D" w:rsidRPr="00D14569" w:rsidRDefault="004575A8" w:rsidP="00D14569">
            <w:pPr>
              <w:pStyle w:val="TableParagraph"/>
              <w:widowControl/>
              <w:suppressAutoHyphens/>
              <w:spacing w:after="120"/>
              <w:ind w:left="115" w:right="213"/>
              <w:rPr>
                <w:rFonts w:ascii="Univers LT Std 45 Light" w:hAnsi="Univers LT Std 45 Light"/>
                <w:sz w:val="19"/>
                <w:szCs w:val="19"/>
              </w:rPr>
            </w:pPr>
            <w:r w:rsidRPr="00D14569">
              <w:rPr>
                <w:rFonts w:ascii="Univers LT Std 45 Light" w:hAnsi="Univers LT Std 45 Light"/>
                <w:sz w:val="19"/>
                <w:szCs w:val="19"/>
              </w:rPr>
              <w:t>A Administração da Companhia é responsável por essas outras informações que compreendem o Relatório da Administração.</w:t>
            </w:r>
          </w:p>
          <w:p w14:paraId="2C95C2C4" w14:textId="77777777" w:rsidR="00347B9D" w:rsidRPr="00D14569" w:rsidRDefault="004575A8" w:rsidP="00D14569">
            <w:pPr>
              <w:pStyle w:val="TableParagraph"/>
              <w:widowControl/>
              <w:suppressAutoHyphens/>
              <w:spacing w:after="120"/>
              <w:ind w:left="115" w:right="213"/>
              <w:rPr>
                <w:rFonts w:ascii="Univers LT Std 45 Light" w:hAnsi="Univers LT Std 45 Light"/>
                <w:sz w:val="19"/>
                <w:szCs w:val="19"/>
              </w:rPr>
            </w:pPr>
            <w:r w:rsidRPr="00D14569">
              <w:rPr>
                <w:rFonts w:ascii="Univers LT Std 45 Light" w:hAnsi="Univers LT Std 45 Light"/>
                <w:sz w:val="19"/>
                <w:szCs w:val="19"/>
              </w:rPr>
              <w:t>Nossa opinião sobre as demonstrações financeiras não abrange o Relatório da Administração e não expressamos nenhuma forma de conclusão de auditoria sobre esse relatório.</w:t>
            </w:r>
          </w:p>
          <w:p w14:paraId="085DAEDA" w14:textId="77777777" w:rsidR="00347B9D" w:rsidRPr="001A32EB" w:rsidRDefault="004575A8" w:rsidP="00D14569">
            <w:pPr>
              <w:pStyle w:val="TableParagraph"/>
              <w:widowControl/>
              <w:suppressAutoHyphens/>
              <w:spacing w:after="120"/>
              <w:ind w:left="115" w:right="213"/>
              <w:rPr>
                <w:rFonts w:ascii="Univers for KPMG Light" w:hAnsi="Univers for KPMG Light"/>
                <w:sz w:val="18"/>
              </w:rPr>
            </w:pPr>
            <w:r w:rsidRPr="00D14569">
              <w:rPr>
                <w:rFonts w:ascii="Univers LT Std 45 Light" w:hAnsi="Univers LT Std 45 Light"/>
                <w:sz w:val="19"/>
                <w:szCs w:val="19"/>
              </w:rPr>
              <w:t>Em conexão com a auditoria das demonstrações financeiras, nossa responsabilidade é a de ler o Relatório da Administração e, ao fazê-lo, considerar se esse relatório está, de forma relevante, inconsistente com as demonstrações financeiras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tc>
      </w:tr>
      <w:tr w:rsidR="00347B9D" w:rsidRPr="001A32EB" w14:paraId="1141C777" w14:textId="77777777" w:rsidTr="00AF6548">
        <w:trPr>
          <w:trHeight w:val="596"/>
        </w:trPr>
        <w:tc>
          <w:tcPr>
            <w:tcW w:w="5000" w:type="pct"/>
            <w:shd w:val="clear" w:color="auto" w:fill="004E97"/>
            <w:vAlign w:val="center"/>
          </w:tcPr>
          <w:p w14:paraId="416315A2" w14:textId="77777777" w:rsidR="00347B9D" w:rsidRPr="001A32EB" w:rsidRDefault="004575A8" w:rsidP="009C1173">
            <w:pPr>
              <w:pStyle w:val="TableParagraph"/>
              <w:widowControl/>
              <w:suppressAutoHyphens/>
              <w:ind w:left="112"/>
              <w:rPr>
                <w:rFonts w:ascii="Univers for KPMG Light" w:hAnsi="Univers for KPMG Light"/>
                <w:sz w:val="18"/>
              </w:rPr>
            </w:pPr>
            <w:r w:rsidRPr="009C1173">
              <w:rPr>
                <w:rFonts w:ascii="Univers LT Std 45 Light" w:hAnsi="Univers LT Std 45 Light"/>
                <w:b/>
                <w:bCs/>
                <w:color w:val="FFFFFF"/>
                <w:sz w:val="19"/>
                <w:szCs w:val="19"/>
              </w:rPr>
              <w:t>Responsabilidades da Administração pelas demonstrações financeiras</w:t>
            </w:r>
          </w:p>
        </w:tc>
      </w:tr>
      <w:tr w:rsidR="00347B9D" w:rsidRPr="001A32EB" w14:paraId="7A9F6BAB" w14:textId="77777777" w:rsidTr="008B5E45">
        <w:trPr>
          <w:trHeight w:val="2376"/>
        </w:trPr>
        <w:tc>
          <w:tcPr>
            <w:tcW w:w="5000" w:type="pct"/>
            <w:vAlign w:val="bottom"/>
          </w:tcPr>
          <w:p w14:paraId="238DCB04" w14:textId="77777777" w:rsidR="00347B9D" w:rsidRPr="00D14569" w:rsidRDefault="004575A8" w:rsidP="00D14569">
            <w:pPr>
              <w:pStyle w:val="TableParagraph"/>
              <w:widowControl/>
              <w:suppressAutoHyphens/>
              <w:spacing w:after="120"/>
              <w:ind w:left="115" w:right="213"/>
              <w:rPr>
                <w:rFonts w:ascii="Univers LT Std 45 Light" w:hAnsi="Univers LT Std 45 Light"/>
                <w:sz w:val="19"/>
                <w:szCs w:val="19"/>
              </w:rPr>
            </w:pPr>
            <w:r w:rsidRPr="00D14569">
              <w:rPr>
                <w:rFonts w:ascii="Univers LT Std 45 Light" w:hAnsi="Univers LT Std 45 Light"/>
                <w:sz w:val="19"/>
                <w:szCs w:val="19"/>
              </w:rPr>
              <w:t>A Administração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11B2276E" w14:textId="77777777" w:rsidR="00347B9D" w:rsidRPr="001A32EB" w:rsidRDefault="004575A8" w:rsidP="00D14569">
            <w:pPr>
              <w:pStyle w:val="TableParagraph"/>
              <w:widowControl/>
              <w:suppressAutoHyphens/>
              <w:spacing w:after="120"/>
              <w:ind w:left="115" w:right="213"/>
              <w:rPr>
                <w:rFonts w:ascii="Univers for KPMG Light" w:hAnsi="Univers for KPMG Light"/>
                <w:sz w:val="18"/>
              </w:rPr>
            </w:pPr>
            <w:r w:rsidRPr="00D14569">
              <w:rPr>
                <w:rFonts w:ascii="Univers LT Std 45 Light" w:hAnsi="Univers LT Std 45 Light"/>
                <w:sz w:val="19"/>
                <w:szCs w:val="19"/>
              </w:rPr>
              <w:t>Na elaboração das demonstrações financeiras, a Administração é responsável pela avaliação da capacidade de a PB-LOG continuar operando e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tc>
      </w:tr>
      <w:tr w:rsidR="00347B9D" w:rsidRPr="001A32EB" w14:paraId="7F8A61A9" w14:textId="77777777" w:rsidTr="00AF6548">
        <w:trPr>
          <w:trHeight w:val="596"/>
        </w:trPr>
        <w:tc>
          <w:tcPr>
            <w:tcW w:w="5000" w:type="pct"/>
            <w:shd w:val="clear" w:color="auto" w:fill="004E97"/>
            <w:vAlign w:val="center"/>
          </w:tcPr>
          <w:p w14:paraId="50F26E9D" w14:textId="77777777" w:rsidR="00347B9D" w:rsidRPr="001A32EB" w:rsidRDefault="004575A8" w:rsidP="009C1173">
            <w:pPr>
              <w:pStyle w:val="TableParagraph"/>
              <w:widowControl/>
              <w:suppressAutoHyphens/>
              <w:ind w:left="112"/>
              <w:rPr>
                <w:rFonts w:ascii="Univers for KPMG Light" w:hAnsi="Univers for KPMG Light"/>
                <w:sz w:val="18"/>
              </w:rPr>
            </w:pPr>
            <w:r w:rsidRPr="009C1173">
              <w:rPr>
                <w:rFonts w:ascii="Univers LT Std 45 Light" w:hAnsi="Univers LT Std 45 Light"/>
                <w:b/>
                <w:bCs/>
                <w:color w:val="FFFFFF"/>
                <w:sz w:val="19"/>
                <w:szCs w:val="19"/>
              </w:rPr>
              <w:t>Responsabilidades dos auditores pela auditoria das demonstrações financeiras</w:t>
            </w:r>
          </w:p>
        </w:tc>
      </w:tr>
      <w:tr w:rsidR="00347B9D" w:rsidRPr="001A32EB" w14:paraId="5451B327" w14:textId="77777777" w:rsidTr="008B5E45">
        <w:trPr>
          <w:trHeight w:val="2007"/>
        </w:trPr>
        <w:tc>
          <w:tcPr>
            <w:tcW w:w="5000" w:type="pct"/>
            <w:vAlign w:val="center"/>
          </w:tcPr>
          <w:p w14:paraId="7AD18E6C" w14:textId="77777777" w:rsidR="00347B9D" w:rsidRPr="001A32EB" w:rsidRDefault="004575A8" w:rsidP="009C1173">
            <w:pPr>
              <w:pStyle w:val="TableParagraph"/>
              <w:widowControl/>
              <w:suppressAutoHyphens/>
              <w:spacing w:after="120"/>
              <w:ind w:left="115" w:right="213"/>
              <w:rPr>
                <w:rFonts w:ascii="Univers for KPMG Light" w:hAnsi="Univers for KPMG Light"/>
                <w:sz w:val="18"/>
              </w:rPr>
            </w:pPr>
            <w:r w:rsidRPr="00D14569">
              <w:rPr>
                <w:rFonts w:ascii="Univers LT Std 45 Light" w:hAnsi="Univers LT Std 45 Light"/>
                <w:sz w:val="19"/>
                <w:szCs w:val="19"/>
              </w:rPr>
              <w:t>Nossos objetivos são obter segurança razoável de que as demonstrações financeiras,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tc>
      </w:tr>
    </w:tbl>
    <w:p w14:paraId="36C52A80" w14:textId="77777777" w:rsidR="00347B9D" w:rsidRDefault="00347B9D" w:rsidP="001A32EB">
      <w:pPr>
        <w:rPr>
          <w:rFonts w:ascii="Univers LT Std 45 Light" w:hAnsi="Univers LT Std 45 Light"/>
          <w:sz w:val="19"/>
          <w:szCs w:val="19"/>
        </w:rPr>
      </w:pPr>
    </w:p>
    <w:p w14:paraId="19FF8858" w14:textId="624A4F2E" w:rsidR="005D4BE2" w:rsidRDefault="005D4BE2">
      <w:r>
        <w:br w:type="page"/>
      </w:r>
    </w:p>
    <w:tbl>
      <w:tblPr>
        <w:tblW w:w="5000" w:type="pct"/>
        <w:tblCellMar>
          <w:left w:w="0" w:type="dxa"/>
          <w:right w:w="0" w:type="dxa"/>
        </w:tblCellMar>
        <w:tblLook w:val="01E0" w:firstRow="1" w:lastRow="1" w:firstColumn="1" w:lastColumn="1" w:noHBand="0" w:noVBand="0"/>
      </w:tblPr>
      <w:tblGrid>
        <w:gridCol w:w="9030"/>
      </w:tblGrid>
      <w:tr w:rsidR="00347B9D" w:rsidRPr="001A32EB" w14:paraId="78E7C709" w14:textId="77777777" w:rsidTr="00AF6548">
        <w:trPr>
          <w:trHeight w:val="144"/>
        </w:trPr>
        <w:tc>
          <w:tcPr>
            <w:tcW w:w="5000" w:type="pct"/>
            <w:vAlign w:val="bottom"/>
          </w:tcPr>
          <w:p w14:paraId="22DF8F35" w14:textId="065E58E6" w:rsidR="00347B9D" w:rsidRPr="00B770C0" w:rsidRDefault="004575A8" w:rsidP="00F2416C">
            <w:pPr>
              <w:pStyle w:val="TableParagraph"/>
              <w:widowControl/>
              <w:suppressAutoHyphens/>
              <w:spacing w:after="120"/>
              <w:ind w:left="90"/>
              <w:rPr>
                <w:rFonts w:ascii="Univers LT Std 45 Light" w:hAnsi="Univers LT Std 45 Light"/>
                <w:sz w:val="19"/>
                <w:szCs w:val="19"/>
              </w:rPr>
            </w:pPr>
            <w:r w:rsidRPr="00B770C0">
              <w:rPr>
                <w:rFonts w:ascii="Univers LT Std 45 Light" w:hAnsi="Univers LT Std 45 Light"/>
                <w:sz w:val="19"/>
                <w:szCs w:val="19"/>
              </w:rPr>
              <w:lastRenderedPageBreak/>
              <w:t>Como parte da auditoria realizada de acordo com as normas brasileiras e internacionais de auditoria,</w:t>
            </w:r>
            <w:r w:rsidR="00F2416C">
              <w:rPr>
                <w:rFonts w:ascii="Univers LT Std 45 Light" w:hAnsi="Univers LT Std 45 Light"/>
                <w:sz w:val="19"/>
                <w:szCs w:val="19"/>
              </w:rPr>
              <w:t xml:space="preserve"> </w:t>
            </w:r>
            <w:r w:rsidRPr="00B770C0">
              <w:rPr>
                <w:rFonts w:ascii="Univers LT Std 45 Light" w:hAnsi="Univers LT Std 45 Light"/>
                <w:sz w:val="19"/>
                <w:szCs w:val="19"/>
              </w:rPr>
              <w:t>exercemos julgamento profissional e mantemos ceticismo profissional ao longo da auditoria. Além disso:</w:t>
            </w:r>
          </w:p>
          <w:p w14:paraId="7585994D" w14:textId="77777777" w:rsidR="00347B9D" w:rsidRPr="00B770C0" w:rsidRDefault="004575A8" w:rsidP="00C9513D">
            <w:pPr>
              <w:pStyle w:val="TableParagraph"/>
              <w:widowControl/>
              <w:numPr>
                <w:ilvl w:val="0"/>
                <w:numId w:val="1"/>
              </w:numPr>
              <w:suppressAutoHyphens/>
              <w:spacing w:after="120"/>
              <w:ind w:left="360" w:right="198"/>
              <w:rPr>
                <w:rFonts w:ascii="Univers LT Std 45 Light" w:hAnsi="Univers LT Std 45 Light"/>
                <w:sz w:val="19"/>
                <w:szCs w:val="19"/>
              </w:rPr>
            </w:pPr>
            <w:r w:rsidRPr="00B770C0">
              <w:rPr>
                <w:rFonts w:ascii="Univers LT Std 45 Light" w:hAnsi="Univers LT Std 45 Light"/>
                <w:sz w:val="19"/>
                <w:szCs w:val="19"/>
              </w:rPr>
              <w:t>Identificamos e avaliamos os riscos de distorção relevante nas demonstrações financeiras,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w:t>
            </w:r>
            <w:r w:rsidRPr="00B770C0">
              <w:rPr>
                <w:rFonts w:ascii="Univers LT Std 45 Light" w:hAnsi="Univers LT Std 45 Light"/>
                <w:spacing w:val="-8"/>
                <w:sz w:val="19"/>
                <w:szCs w:val="19"/>
              </w:rPr>
              <w:t xml:space="preserve"> </w:t>
            </w:r>
            <w:r w:rsidRPr="00B770C0">
              <w:rPr>
                <w:rFonts w:ascii="Univers LT Std 45 Light" w:hAnsi="Univers LT Std 45 Light"/>
                <w:sz w:val="19"/>
                <w:szCs w:val="19"/>
              </w:rPr>
              <w:t>intencionais.</w:t>
            </w:r>
          </w:p>
          <w:p w14:paraId="21570FE4" w14:textId="77777777" w:rsidR="00347B9D" w:rsidRPr="00B770C0" w:rsidRDefault="004575A8" w:rsidP="00C9513D">
            <w:pPr>
              <w:pStyle w:val="TableParagraph"/>
              <w:widowControl/>
              <w:numPr>
                <w:ilvl w:val="0"/>
                <w:numId w:val="1"/>
              </w:numPr>
              <w:suppressAutoHyphens/>
              <w:spacing w:after="120"/>
              <w:ind w:left="360" w:right="272"/>
              <w:rPr>
                <w:rFonts w:ascii="Univers LT Std 45 Light" w:hAnsi="Univers LT Std 45 Light"/>
                <w:sz w:val="19"/>
                <w:szCs w:val="19"/>
              </w:rPr>
            </w:pPr>
            <w:r w:rsidRPr="00B770C0">
              <w:rPr>
                <w:rFonts w:ascii="Univers LT Std 45 Light" w:hAnsi="Univers LT Std 45 Light"/>
                <w:sz w:val="19"/>
                <w:szCs w:val="19"/>
              </w:rPr>
              <w:t>Obtemos entendimento dos controles internos relevantes para a auditoria para planejarmos procedimentos de auditoria apropriados às circunstâncias, mas não com o objetivo de expressarmos opinião sobre a eficácia dos controles internos da</w:t>
            </w:r>
            <w:r w:rsidRPr="00B770C0">
              <w:rPr>
                <w:rFonts w:ascii="Univers LT Std 45 Light" w:hAnsi="Univers LT Std 45 Light"/>
                <w:spacing w:val="-5"/>
                <w:sz w:val="19"/>
                <w:szCs w:val="19"/>
              </w:rPr>
              <w:t xml:space="preserve"> </w:t>
            </w:r>
            <w:r w:rsidRPr="00B770C0">
              <w:rPr>
                <w:rFonts w:ascii="Univers LT Std 45 Light" w:hAnsi="Univers LT Std 45 Light"/>
                <w:sz w:val="19"/>
                <w:szCs w:val="19"/>
              </w:rPr>
              <w:t>PB-LOG.</w:t>
            </w:r>
          </w:p>
          <w:p w14:paraId="24096D7B" w14:textId="77777777" w:rsidR="00347B9D" w:rsidRPr="00B770C0" w:rsidRDefault="004575A8" w:rsidP="00C9513D">
            <w:pPr>
              <w:pStyle w:val="TableParagraph"/>
              <w:widowControl/>
              <w:numPr>
                <w:ilvl w:val="0"/>
                <w:numId w:val="1"/>
              </w:numPr>
              <w:suppressAutoHyphens/>
              <w:spacing w:after="120"/>
              <w:ind w:left="360" w:right="306"/>
              <w:rPr>
                <w:rFonts w:ascii="Univers LT Std 45 Light" w:hAnsi="Univers LT Std 45 Light"/>
                <w:sz w:val="19"/>
                <w:szCs w:val="19"/>
              </w:rPr>
            </w:pPr>
            <w:r w:rsidRPr="00B770C0">
              <w:rPr>
                <w:rFonts w:ascii="Univers LT Std 45 Light" w:hAnsi="Univers LT Std 45 Light"/>
                <w:sz w:val="19"/>
                <w:szCs w:val="19"/>
              </w:rPr>
              <w:t>Avaliamos a adequação das políticas contábeis utilizadas e a razoabilidade das estimativas contábeis e respectivas divulgações feitas pela</w:t>
            </w:r>
            <w:r w:rsidRPr="00B770C0">
              <w:rPr>
                <w:rFonts w:ascii="Univers LT Std 45 Light" w:hAnsi="Univers LT Std 45 Light"/>
                <w:spacing w:val="-3"/>
                <w:sz w:val="19"/>
                <w:szCs w:val="19"/>
              </w:rPr>
              <w:t xml:space="preserve"> </w:t>
            </w:r>
            <w:r w:rsidRPr="00B770C0">
              <w:rPr>
                <w:rFonts w:ascii="Univers LT Std 45 Light" w:hAnsi="Univers LT Std 45 Light"/>
                <w:sz w:val="19"/>
                <w:szCs w:val="19"/>
              </w:rPr>
              <w:t>Administração.</w:t>
            </w:r>
          </w:p>
          <w:p w14:paraId="18B9BE62" w14:textId="77777777" w:rsidR="00347B9D" w:rsidRPr="00B770C0" w:rsidRDefault="004575A8" w:rsidP="00C9513D">
            <w:pPr>
              <w:pStyle w:val="TableParagraph"/>
              <w:widowControl/>
              <w:numPr>
                <w:ilvl w:val="0"/>
                <w:numId w:val="1"/>
              </w:numPr>
              <w:suppressAutoHyphens/>
              <w:spacing w:after="120"/>
              <w:ind w:left="360" w:right="199"/>
              <w:rPr>
                <w:rFonts w:ascii="Univers LT Std 45 Light" w:hAnsi="Univers LT Std 45 Light"/>
                <w:sz w:val="19"/>
                <w:szCs w:val="19"/>
              </w:rPr>
            </w:pPr>
            <w:r w:rsidRPr="00B770C0">
              <w:rPr>
                <w:rFonts w:ascii="Univers LT Std 45 Light" w:hAnsi="Univers LT Std 45 Light"/>
                <w:sz w:val="19"/>
                <w:szCs w:val="19"/>
              </w:rPr>
              <w:t>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PB-LOG.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 auditoria obtidas até a data de nosso</w:t>
            </w:r>
            <w:r w:rsidRPr="00B770C0">
              <w:rPr>
                <w:rFonts w:ascii="Univers LT Std 45 Light" w:hAnsi="Univers LT Std 45 Light"/>
                <w:spacing w:val="-25"/>
                <w:sz w:val="19"/>
                <w:szCs w:val="19"/>
              </w:rPr>
              <w:t xml:space="preserve"> </w:t>
            </w:r>
            <w:r w:rsidRPr="00B770C0">
              <w:rPr>
                <w:rFonts w:ascii="Univers LT Std 45 Light" w:hAnsi="Univers LT Std 45 Light"/>
                <w:sz w:val="19"/>
                <w:szCs w:val="19"/>
              </w:rPr>
              <w:t>relatório.</w:t>
            </w:r>
          </w:p>
          <w:p w14:paraId="28C98002" w14:textId="77777777" w:rsidR="00347B9D" w:rsidRPr="00B770C0" w:rsidRDefault="004575A8" w:rsidP="006A41F1">
            <w:pPr>
              <w:pStyle w:val="TableParagraph"/>
              <w:widowControl/>
              <w:suppressAutoHyphens/>
              <w:spacing w:after="120"/>
              <w:ind w:left="360" w:right="1025"/>
              <w:rPr>
                <w:rFonts w:ascii="Univers LT Std 45 Light" w:hAnsi="Univers LT Std 45 Light"/>
                <w:sz w:val="19"/>
                <w:szCs w:val="19"/>
              </w:rPr>
            </w:pPr>
            <w:r w:rsidRPr="00B770C0">
              <w:rPr>
                <w:rFonts w:ascii="Univers LT Std 45 Light" w:hAnsi="Univers LT Std 45 Light"/>
                <w:sz w:val="19"/>
                <w:szCs w:val="19"/>
              </w:rPr>
              <w:t>Todavia, eventos ou condições futuras podem levar a Companhia a não mais se manter em continuidade operacional.</w:t>
            </w:r>
          </w:p>
          <w:p w14:paraId="55408E5D" w14:textId="77777777" w:rsidR="00347B9D" w:rsidRPr="00B770C0" w:rsidRDefault="004575A8" w:rsidP="00C9513D">
            <w:pPr>
              <w:pStyle w:val="TableParagraph"/>
              <w:widowControl/>
              <w:numPr>
                <w:ilvl w:val="0"/>
                <w:numId w:val="1"/>
              </w:numPr>
              <w:suppressAutoHyphens/>
              <w:spacing w:after="120"/>
              <w:ind w:left="360" w:right="284"/>
              <w:rPr>
                <w:rFonts w:ascii="Univers LT Std 45 Light" w:hAnsi="Univers LT Std 45 Light"/>
                <w:sz w:val="19"/>
                <w:szCs w:val="19"/>
              </w:rPr>
            </w:pPr>
            <w:r w:rsidRPr="00B770C0">
              <w:rPr>
                <w:rFonts w:ascii="Univers LT Std 45 Light" w:hAnsi="Univers LT Std 45 Light"/>
                <w:sz w:val="19"/>
                <w:szCs w:val="19"/>
              </w:rPr>
              <w:t>Avaliamos a apresentação geral, a estrutura e o conteúdo das demonstrações financeiras, inclusive as divulgações e se as demonstrações financeiras representam as correspondentes transações e</w:t>
            </w:r>
            <w:r w:rsidRPr="00B770C0">
              <w:rPr>
                <w:rFonts w:ascii="Univers LT Std 45 Light" w:hAnsi="Univers LT Std 45 Light"/>
                <w:spacing w:val="-27"/>
                <w:sz w:val="19"/>
                <w:szCs w:val="19"/>
              </w:rPr>
              <w:t xml:space="preserve"> </w:t>
            </w:r>
            <w:r w:rsidRPr="00B770C0">
              <w:rPr>
                <w:rFonts w:ascii="Univers LT Std 45 Light" w:hAnsi="Univers LT Std 45 Light"/>
                <w:sz w:val="19"/>
                <w:szCs w:val="19"/>
              </w:rPr>
              <w:t>os eventos de maneira compatível com o objetivo de apresentação</w:t>
            </w:r>
            <w:r w:rsidRPr="00B770C0">
              <w:rPr>
                <w:rFonts w:ascii="Univers LT Std 45 Light" w:hAnsi="Univers LT Std 45 Light"/>
                <w:spacing w:val="-6"/>
                <w:sz w:val="19"/>
                <w:szCs w:val="19"/>
              </w:rPr>
              <w:t xml:space="preserve"> </w:t>
            </w:r>
            <w:r w:rsidRPr="00B770C0">
              <w:rPr>
                <w:rFonts w:ascii="Univers LT Std 45 Light" w:hAnsi="Univers LT Std 45 Light"/>
                <w:sz w:val="19"/>
                <w:szCs w:val="19"/>
              </w:rPr>
              <w:t>adequada.</w:t>
            </w:r>
          </w:p>
          <w:p w14:paraId="28A2641F" w14:textId="77777777" w:rsidR="00347B9D" w:rsidRPr="001A32EB" w:rsidRDefault="004575A8" w:rsidP="001D1340">
            <w:pPr>
              <w:pStyle w:val="TableParagraph"/>
              <w:widowControl/>
              <w:suppressAutoHyphens/>
              <w:spacing w:after="120"/>
              <w:ind w:left="86" w:right="590"/>
              <w:rPr>
                <w:rFonts w:ascii="Univers for KPMG Light" w:hAnsi="Univers for KPMG Light"/>
                <w:sz w:val="18"/>
              </w:rPr>
            </w:pPr>
            <w:r w:rsidRPr="00B770C0">
              <w:rPr>
                <w:rFonts w:ascii="Univers LT Std 45 Light" w:hAnsi="Univers LT Std 45 Light"/>
                <w:sz w:val="19"/>
                <w:szCs w:val="19"/>
              </w:rPr>
              <w:t>Comunicamo-nos com a Administração a respeito, entre outros aspectos, do alcance planejado, da época da auditoria e das constatações significativas de auditoria, inclusive as eventuais deficiências significativas nos controles internos que identificamos durante nossos trabalhos.</w:t>
            </w:r>
          </w:p>
        </w:tc>
      </w:tr>
      <w:tr w:rsidR="00347B9D" w:rsidRPr="001A32EB" w14:paraId="60815514" w14:textId="77777777" w:rsidTr="00AF6548">
        <w:trPr>
          <w:trHeight w:val="144"/>
        </w:trPr>
        <w:tc>
          <w:tcPr>
            <w:tcW w:w="5000" w:type="pct"/>
            <w:vAlign w:val="bottom"/>
          </w:tcPr>
          <w:p w14:paraId="6ECB92F0" w14:textId="77777777" w:rsidR="00347B9D" w:rsidRPr="00472832" w:rsidRDefault="00347B9D" w:rsidP="00B445B7">
            <w:pPr>
              <w:pStyle w:val="TableParagraph"/>
              <w:ind w:left="90"/>
              <w:rPr>
                <w:rFonts w:ascii="Univers LT Std 45 Light" w:hAnsi="Univers LT Std 45 Light"/>
                <w:sz w:val="19"/>
                <w:szCs w:val="19"/>
              </w:rPr>
            </w:pPr>
          </w:p>
          <w:p w14:paraId="12D0E5F8" w14:textId="77777777" w:rsidR="00347B9D" w:rsidRPr="00472832" w:rsidRDefault="004575A8" w:rsidP="00B445B7">
            <w:pPr>
              <w:pStyle w:val="TableParagraph"/>
              <w:widowControl/>
              <w:suppressAutoHyphens/>
              <w:ind w:left="90"/>
              <w:rPr>
                <w:rFonts w:ascii="Univers LT Std 45 Light" w:hAnsi="Univers LT Std 45 Light"/>
                <w:sz w:val="19"/>
                <w:szCs w:val="19"/>
              </w:rPr>
            </w:pPr>
            <w:r w:rsidRPr="00472832">
              <w:rPr>
                <w:rFonts w:ascii="Univers LT Std 45 Light" w:hAnsi="Univers LT Std 45 Light"/>
                <w:sz w:val="19"/>
                <w:szCs w:val="19"/>
              </w:rPr>
              <w:t>Rio de Janeiro, 11 de março de 2022</w:t>
            </w:r>
          </w:p>
          <w:p w14:paraId="73131A68" w14:textId="77777777" w:rsidR="00347B9D" w:rsidRPr="00472832" w:rsidRDefault="00347B9D" w:rsidP="00B445B7">
            <w:pPr>
              <w:pStyle w:val="TableParagraph"/>
              <w:ind w:left="90"/>
              <w:rPr>
                <w:rFonts w:ascii="Univers LT Std 45 Light" w:hAnsi="Univers LT Std 45 Light"/>
                <w:sz w:val="19"/>
                <w:szCs w:val="19"/>
              </w:rPr>
            </w:pPr>
          </w:p>
          <w:p w14:paraId="3EE8F447" w14:textId="77777777" w:rsidR="00347B9D" w:rsidRPr="00472832" w:rsidRDefault="00347B9D" w:rsidP="00B445B7">
            <w:pPr>
              <w:pStyle w:val="TableParagraph"/>
              <w:ind w:left="90"/>
              <w:rPr>
                <w:rFonts w:ascii="Univers LT Std 45 Light" w:hAnsi="Univers LT Std 45 Light"/>
                <w:sz w:val="19"/>
                <w:szCs w:val="19"/>
              </w:rPr>
            </w:pPr>
          </w:p>
          <w:p w14:paraId="15B9ACD2" w14:textId="77777777" w:rsidR="00472832" w:rsidRDefault="00472832" w:rsidP="00B445B7">
            <w:pPr>
              <w:pStyle w:val="TableParagraph"/>
              <w:widowControl/>
              <w:suppressAutoHyphens/>
              <w:ind w:left="90"/>
              <w:rPr>
                <w:rFonts w:ascii="Univers LT Std 45 Light" w:hAnsi="Univers LT Std 45 Light"/>
                <w:sz w:val="19"/>
                <w:szCs w:val="19"/>
              </w:rPr>
            </w:pPr>
            <w:r>
              <w:rPr>
                <w:rFonts w:ascii="Univers LT Std 45 Light" w:hAnsi="Univers LT Std 45 Light"/>
                <w:sz w:val="19"/>
                <w:szCs w:val="19"/>
              </w:rPr>
              <w:t>KPMG Auditores Independentes Ltda.</w:t>
            </w:r>
          </w:p>
          <w:p w14:paraId="021C1C32" w14:textId="77777777" w:rsidR="00472832" w:rsidRDefault="00472832" w:rsidP="00B445B7">
            <w:pPr>
              <w:pStyle w:val="TableParagraph"/>
              <w:widowControl/>
              <w:suppressAutoHyphens/>
              <w:ind w:left="90"/>
              <w:rPr>
                <w:rFonts w:ascii="Univers LT Std 45 Light" w:hAnsi="Univers LT Std 45 Light"/>
                <w:sz w:val="19"/>
                <w:szCs w:val="19"/>
              </w:rPr>
            </w:pPr>
            <w:r>
              <w:rPr>
                <w:rFonts w:ascii="Univers LT Std 45 Light" w:hAnsi="Univers LT Std 45 Light"/>
                <w:sz w:val="19"/>
                <w:szCs w:val="19"/>
              </w:rPr>
              <w:t>CRC SP-014428/O-6 F-RJ</w:t>
            </w:r>
          </w:p>
          <w:p w14:paraId="3B99641C" w14:textId="77777777" w:rsidR="00472832" w:rsidRDefault="00472832" w:rsidP="00B445B7">
            <w:pPr>
              <w:pStyle w:val="TableParagraph"/>
              <w:widowControl/>
              <w:suppressAutoHyphens/>
              <w:ind w:left="90"/>
              <w:rPr>
                <w:rFonts w:ascii="Univers LT Std 45 Light" w:hAnsi="Univers LT Std 45 Light"/>
                <w:sz w:val="19"/>
                <w:szCs w:val="19"/>
              </w:rPr>
            </w:pPr>
          </w:p>
          <w:p w14:paraId="1CCE59D3" w14:textId="77777777" w:rsidR="00472832" w:rsidRDefault="00472832" w:rsidP="00B445B7">
            <w:pPr>
              <w:pStyle w:val="TableParagraph"/>
              <w:widowControl/>
              <w:suppressAutoHyphens/>
              <w:ind w:left="90"/>
              <w:rPr>
                <w:rFonts w:ascii="Univers LT Std 45 Light" w:hAnsi="Univers LT Std 45 Light"/>
                <w:sz w:val="19"/>
                <w:szCs w:val="19"/>
              </w:rPr>
            </w:pPr>
          </w:p>
          <w:p w14:paraId="6BB72728" w14:textId="77777777" w:rsidR="00472832" w:rsidRDefault="00472832" w:rsidP="00B445B7">
            <w:pPr>
              <w:pStyle w:val="TableParagraph"/>
              <w:widowControl/>
              <w:suppressAutoHyphens/>
              <w:ind w:left="90"/>
              <w:rPr>
                <w:rFonts w:ascii="Univers LT Std 45 Light" w:hAnsi="Univers LT Std 45 Light"/>
                <w:sz w:val="19"/>
                <w:szCs w:val="19"/>
              </w:rPr>
            </w:pPr>
          </w:p>
          <w:p w14:paraId="24F77315" w14:textId="77777777" w:rsidR="00472832" w:rsidRDefault="00472832" w:rsidP="00B445B7">
            <w:pPr>
              <w:pStyle w:val="TableParagraph"/>
              <w:widowControl/>
              <w:suppressAutoHyphens/>
              <w:ind w:left="90"/>
              <w:rPr>
                <w:rFonts w:ascii="Univers LT Std 45 Light" w:hAnsi="Univers LT Std 45 Light"/>
                <w:sz w:val="19"/>
                <w:szCs w:val="19"/>
              </w:rPr>
            </w:pPr>
          </w:p>
          <w:p w14:paraId="500D5CE4" w14:textId="77777777" w:rsidR="00472832" w:rsidRDefault="00472832" w:rsidP="00B445B7">
            <w:pPr>
              <w:pStyle w:val="TableParagraph"/>
              <w:widowControl/>
              <w:suppressAutoHyphens/>
              <w:ind w:left="90"/>
              <w:rPr>
                <w:rFonts w:ascii="Univers LT Std 45 Light" w:hAnsi="Univers LT Std 45 Light"/>
                <w:sz w:val="19"/>
                <w:szCs w:val="19"/>
              </w:rPr>
            </w:pPr>
            <w:r>
              <w:rPr>
                <w:rFonts w:ascii="Univers LT Std 45 Light" w:hAnsi="Univers LT Std 45 Light"/>
                <w:sz w:val="19"/>
                <w:szCs w:val="19"/>
              </w:rPr>
              <w:t>Marcelo Gavioli</w:t>
            </w:r>
          </w:p>
          <w:p w14:paraId="50C36739" w14:textId="77777777" w:rsidR="00472832" w:rsidRDefault="00472832" w:rsidP="00B445B7">
            <w:pPr>
              <w:pStyle w:val="TableParagraph"/>
              <w:widowControl/>
              <w:suppressAutoHyphens/>
              <w:ind w:left="90"/>
              <w:rPr>
                <w:rFonts w:ascii="Univers LT Std 45 Light" w:hAnsi="Univers LT Std 45 Light"/>
                <w:sz w:val="19"/>
                <w:szCs w:val="19"/>
              </w:rPr>
            </w:pPr>
            <w:r>
              <w:rPr>
                <w:rFonts w:ascii="Univers LT Std 45 Light" w:hAnsi="Univers LT Std 45 Light"/>
                <w:sz w:val="19"/>
                <w:szCs w:val="19"/>
              </w:rPr>
              <w:t>Contador CRC 1SP201409/O-1</w:t>
            </w:r>
          </w:p>
          <w:p w14:paraId="3DD79CFC" w14:textId="77777777" w:rsidR="00472832" w:rsidRDefault="00472832" w:rsidP="00B445B7">
            <w:pPr>
              <w:pStyle w:val="TableParagraph"/>
              <w:widowControl/>
              <w:suppressAutoHyphens/>
              <w:ind w:left="90"/>
              <w:rPr>
                <w:rFonts w:ascii="Univers LT Std 45 Light" w:hAnsi="Univers LT Std 45 Light"/>
                <w:sz w:val="19"/>
                <w:szCs w:val="19"/>
              </w:rPr>
            </w:pPr>
          </w:p>
          <w:p w14:paraId="2969F24E" w14:textId="0D02C1F5" w:rsidR="00347B9D" w:rsidRPr="001A32EB" w:rsidRDefault="00347B9D" w:rsidP="00B445B7">
            <w:pPr>
              <w:pStyle w:val="TableParagraph"/>
              <w:widowControl/>
              <w:suppressAutoHyphens/>
              <w:ind w:left="90"/>
              <w:rPr>
                <w:rFonts w:ascii="Univers for KPMG Light"/>
                <w:sz w:val="18"/>
              </w:rPr>
            </w:pPr>
          </w:p>
        </w:tc>
      </w:tr>
    </w:tbl>
    <w:p w14:paraId="5DC796CD" w14:textId="77777777" w:rsidR="00347B9D" w:rsidRDefault="00347B9D" w:rsidP="001A32EB">
      <w:pPr>
        <w:rPr>
          <w:rFonts w:ascii="Univers for KPMG Light"/>
          <w:sz w:val="18"/>
        </w:rPr>
      </w:pPr>
    </w:p>
    <w:p w14:paraId="42CA9534" w14:textId="4BAE9280" w:rsidR="004B5247" w:rsidRDefault="004B5247" w:rsidP="004B5247">
      <w:pPr>
        <w:tabs>
          <w:tab w:val="left" w:pos="1490"/>
        </w:tabs>
        <w:rPr>
          <w:rFonts w:ascii="Univers for KPMG Light"/>
          <w:sz w:val="18"/>
        </w:rPr>
      </w:pPr>
    </w:p>
    <w:p w14:paraId="2B89A5B5" w14:textId="77777777" w:rsidR="004B5247" w:rsidRDefault="004B5247" w:rsidP="004B5247">
      <w:pPr>
        <w:rPr>
          <w:rFonts w:ascii="Univers for KPMG Light"/>
          <w:sz w:val="18"/>
        </w:rPr>
      </w:pPr>
    </w:p>
    <w:p w14:paraId="5CA9C9B0" w14:textId="70CAB4DE" w:rsidR="004B5247" w:rsidRPr="004B5247" w:rsidRDefault="004B5247" w:rsidP="004B5247">
      <w:pPr>
        <w:sectPr w:rsidR="004B5247" w:rsidRPr="004B5247" w:rsidSect="005D4BE2">
          <w:headerReference w:type="default" r:id="rId11"/>
          <w:footerReference w:type="default" r:id="rId12"/>
          <w:headerReference w:type="first" r:id="rId13"/>
          <w:footerReference w:type="first" r:id="rId14"/>
          <w:pgSz w:w="11910" w:h="16840" w:code="9"/>
          <w:pgMar w:top="1440" w:right="1440" w:bottom="1440" w:left="1440" w:header="720" w:footer="720" w:gutter="0"/>
          <w:cols w:space="720"/>
          <w:titlePg/>
          <w:docGrid w:linePitch="299"/>
        </w:sectPr>
      </w:pPr>
    </w:p>
    <w:p w14:paraId="78AB5494" w14:textId="77777777" w:rsidR="00347B9D" w:rsidRPr="001A32EB" w:rsidRDefault="00347B9D" w:rsidP="001A32EB">
      <w:pPr>
        <w:pStyle w:val="BodyText"/>
      </w:pPr>
    </w:p>
    <w:tbl>
      <w:tblPr>
        <w:tblW w:w="5000" w:type="pct"/>
        <w:tblCellMar>
          <w:left w:w="0" w:type="dxa"/>
          <w:right w:w="0" w:type="dxa"/>
        </w:tblCellMar>
        <w:tblLook w:val="01E0" w:firstRow="1" w:lastRow="1" w:firstColumn="1" w:lastColumn="1" w:noHBand="0" w:noVBand="0"/>
      </w:tblPr>
      <w:tblGrid>
        <w:gridCol w:w="3151"/>
        <w:gridCol w:w="611"/>
        <w:gridCol w:w="1442"/>
        <w:gridCol w:w="1492"/>
        <w:gridCol w:w="3301"/>
        <w:gridCol w:w="597"/>
        <w:gridCol w:w="1435"/>
        <w:gridCol w:w="1411"/>
      </w:tblGrid>
      <w:tr w:rsidR="00347B9D" w:rsidRPr="00A80E74" w14:paraId="74A6AE39" w14:textId="77777777" w:rsidTr="004763B0">
        <w:trPr>
          <w:trHeight w:val="144"/>
        </w:trPr>
        <w:tc>
          <w:tcPr>
            <w:tcW w:w="1172" w:type="pct"/>
            <w:vAlign w:val="bottom"/>
          </w:tcPr>
          <w:p w14:paraId="67921EE6" w14:textId="77777777" w:rsidR="00347B9D" w:rsidRPr="00A80E74" w:rsidRDefault="004575A8" w:rsidP="001A32EB">
            <w:pPr>
              <w:pStyle w:val="TableParagraph"/>
              <w:widowControl/>
              <w:suppressAutoHyphens/>
              <w:ind w:left="110"/>
              <w:rPr>
                <w:b/>
                <w:sz w:val="18"/>
                <w:szCs w:val="18"/>
              </w:rPr>
            </w:pPr>
            <w:r w:rsidRPr="00A80E74">
              <w:rPr>
                <w:b/>
                <w:sz w:val="18"/>
                <w:szCs w:val="18"/>
              </w:rPr>
              <w:t>Ativo</w:t>
            </w:r>
          </w:p>
        </w:tc>
        <w:tc>
          <w:tcPr>
            <w:tcW w:w="227" w:type="pct"/>
            <w:vAlign w:val="bottom"/>
          </w:tcPr>
          <w:p w14:paraId="6BB83F2F" w14:textId="77777777" w:rsidR="00347B9D" w:rsidRPr="00A80E74" w:rsidRDefault="004575A8" w:rsidP="001A32EB">
            <w:pPr>
              <w:pStyle w:val="TableParagraph"/>
              <w:widowControl/>
              <w:suppressAutoHyphens/>
              <w:ind w:right="21"/>
              <w:jc w:val="right"/>
              <w:rPr>
                <w:b/>
                <w:sz w:val="18"/>
                <w:szCs w:val="18"/>
              </w:rPr>
            </w:pPr>
            <w:r w:rsidRPr="00A80E74">
              <w:rPr>
                <w:b/>
                <w:sz w:val="18"/>
                <w:szCs w:val="18"/>
              </w:rPr>
              <w:t>Nota</w:t>
            </w:r>
          </w:p>
        </w:tc>
        <w:tc>
          <w:tcPr>
            <w:tcW w:w="536" w:type="pct"/>
            <w:vAlign w:val="bottom"/>
          </w:tcPr>
          <w:p w14:paraId="165CE1EB" w14:textId="77777777" w:rsidR="00347B9D" w:rsidRPr="00A80E74" w:rsidRDefault="004575A8" w:rsidP="001A32EB">
            <w:pPr>
              <w:pStyle w:val="TableParagraph"/>
              <w:widowControl/>
              <w:suppressAutoHyphens/>
              <w:ind w:right="144"/>
              <w:jc w:val="right"/>
              <w:rPr>
                <w:b/>
                <w:sz w:val="18"/>
                <w:szCs w:val="18"/>
              </w:rPr>
            </w:pPr>
            <w:r w:rsidRPr="00A80E74">
              <w:rPr>
                <w:b/>
                <w:w w:val="95"/>
                <w:sz w:val="18"/>
                <w:szCs w:val="18"/>
              </w:rPr>
              <w:t>2021</w:t>
            </w:r>
          </w:p>
        </w:tc>
        <w:tc>
          <w:tcPr>
            <w:tcW w:w="555" w:type="pct"/>
            <w:vAlign w:val="bottom"/>
          </w:tcPr>
          <w:p w14:paraId="0453A0F5" w14:textId="77777777" w:rsidR="00347B9D" w:rsidRPr="00A80E74" w:rsidRDefault="004575A8" w:rsidP="00D8160A">
            <w:pPr>
              <w:pStyle w:val="TableParagraph"/>
              <w:widowControl/>
              <w:suppressAutoHyphens/>
              <w:ind w:left="103" w:right="181"/>
              <w:jc w:val="right"/>
              <w:rPr>
                <w:b/>
                <w:sz w:val="18"/>
                <w:szCs w:val="18"/>
              </w:rPr>
            </w:pPr>
            <w:r w:rsidRPr="00A80E74">
              <w:rPr>
                <w:b/>
                <w:w w:val="95"/>
                <w:sz w:val="18"/>
                <w:szCs w:val="18"/>
              </w:rPr>
              <w:t>2020</w:t>
            </w:r>
          </w:p>
        </w:tc>
        <w:tc>
          <w:tcPr>
            <w:tcW w:w="1228" w:type="pct"/>
            <w:vAlign w:val="bottom"/>
          </w:tcPr>
          <w:p w14:paraId="55077D50" w14:textId="77777777" w:rsidR="00347B9D" w:rsidRPr="00A80E74" w:rsidRDefault="004575A8" w:rsidP="00753530">
            <w:pPr>
              <w:pStyle w:val="TableParagraph"/>
              <w:widowControl/>
              <w:suppressAutoHyphens/>
              <w:ind w:left="128"/>
              <w:rPr>
                <w:b/>
                <w:sz w:val="18"/>
                <w:szCs w:val="18"/>
              </w:rPr>
            </w:pPr>
            <w:r w:rsidRPr="00A80E74">
              <w:rPr>
                <w:b/>
                <w:sz w:val="18"/>
                <w:szCs w:val="18"/>
              </w:rPr>
              <w:t>Passivo</w:t>
            </w:r>
          </w:p>
        </w:tc>
        <w:tc>
          <w:tcPr>
            <w:tcW w:w="222" w:type="pct"/>
            <w:vAlign w:val="bottom"/>
          </w:tcPr>
          <w:p w14:paraId="1B5F3830" w14:textId="77777777" w:rsidR="00347B9D" w:rsidRPr="00A80E74" w:rsidRDefault="004575A8" w:rsidP="001A32EB">
            <w:pPr>
              <w:pStyle w:val="TableParagraph"/>
              <w:widowControl/>
              <w:suppressAutoHyphens/>
              <w:ind w:right="17"/>
              <w:jc w:val="right"/>
              <w:rPr>
                <w:b/>
                <w:sz w:val="18"/>
                <w:szCs w:val="18"/>
              </w:rPr>
            </w:pPr>
            <w:r w:rsidRPr="00A80E74">
              <w:rPr>
                <w:b/>
                <w:sz w:val="18"/>
                <w:szCs w:val="18"/>
              </w:rPr>
              <w:t>Nota</w:t>
            </w:r>
          </w:p>
        </w:tc>
        <w:tc>
          <w:tcPr>
            <w:tcW w:w="534" w:type="pct"/>
            <w:vAlign w:val="bottom"/>
          </w:tcPr>
          <w:p w14:paraId="2EFB3FE9" w14:textId="77777777" w:rsidR="00347B9D" w:rsidRPr="00A80E74" w:rsidRDefault="004575A8" w:rsidP="001A32EB">
            <w:pPr>
              <w:pStyle w:val="TableParagraph"/>
              <w:widowControl/>
              <w:suppressAutoHyphens/>
              <w:ind w:right="137"/>
              <w:jc w:val="right"/>
              <w:rPr>
                <w:b/>
                <w:sz w:val="18"/>
                <w:szCs w:val="18"/>
              </w:rPr>
            </w:pPr>
            <w:r w:rsidRPr="00A80E74">
              <w:rPr>
                <w:b/>
                <w:w w:val="95"/>
                <w:sz w:val="18"/>
                <w:szCs w:val="18"/>
              </w:rPr>
              <w:t>2021</w:t>
            </w:r>
          </w:p>
        </w:tc>
        <w:tc>
          <w:tcPr>
            <w:tcW w:w="525" w:type="pct"/>
            <w:vAlign w:val="bottom"/>
          </w:tcPr>
          <w:p w14:paraId="77CFA981" w14:textId="77777777" w:rsidR="00347B9D" w:rsidRPr="00A80E74" w:rsidRDefault="004575A8" w:rsidP="00D8160A">
            <w:pPr>
              <w:pStyle w:val="TableParagraph"/>
              <w:widowControl/>
              <w:suppressAutoHyphens/>
              <w:ind w:left="128" w:right="96"/>
              <w:jc w:val="right"/>
              <w:rPr>
                <w:b/>
                <w:sz w:val="18"/>
                <w:szCs w:val="18"/>
              </w:rPr>
            </w:pPr>
            <w:r w:rsidRPr="00A80E74">
              <w:rPr>
                <w:b/>
                <w:w w:val="95"/>
                <w:sz w:val="18"/>
                <w:szCs w:val="18"/>
              </w:rPr>
              <w:t>2020</w:t>
            </w:r>
          </w:p>
        </w:tc>
      </w:tr>
      <w:tr w:rsidR="00347B9D" w:rsidRPr="00A80E74" w14:paraId="29AC2323" w14:textId="77777777" w:rsidTr="004763B0">
        <w:trPr>
          <w:trHeight w:val="144"/>
        </w:trPr>
        <w:tc>
          <w:tcPr>
            <w:tcW w:w="1172" w:type="pct"/>
            <w:vAlign w:val="bottom"/>
          </w:tcPr>
          <w:p w14:paraId="3976C45B" w14:textId="77777777" w:rsidR="00347B9D" w:rsidRPr="00A80E74" w:rsidRDefault="004575A8" w:rsidP="001A32EB">
            <w:pPr>
              <w:pStyle w:val="TableParagraph"/>
              <w:widowControl/>
              <w:suppressAutoHyphens/>
              <w:ind w:left="110"/>
              <w:rPr>
                <w:b/>
                <w:sz w:val="18"/>
                <w:szCs w:val="18"/>
              </w:rPr>
            </w:pPr>
            <w:r w:rsidRPr="00A80E74">
              <w:rPr>
                <w:b/>
                <w:sz w:val="18"/>
                <w:szCs w:val="18"/>
              </w:rPr>
              <w:t>Circulante</w:t>
            </w:r>
          </w:p>
          <w:p w14:paraId="1C57B672" w14:textId="77777777" w:rsidR="00347B9D" w:rsidRPr="00A80E74" w:rsidRDefault="004575A8" w:rsidP="001A32EB">
            <w:pPr>
              <w:pStyle w:val="TableParagraph"/>
              <w:widowControl/>
              <w:suppressAutoHyphens/>
              <w:ind w:left="110"/>
              <w:rPr>
                <w:sz w:val="18"/>
                <w:szCs w:val="18"/>
              </w:rPr>
            </w:pPr>
            <w:r w:rsidRPr="00A80E74">
              <w:rPr>
                <w:sz w:val="18"/>
                <w:szCs w:val="18"/>
              </w:rPr>
              <w:t>Caixa e equivalentes de caixa</w:t>
            </w:r>
          </w:p>
        </w:tc>
        <w:tc>
          <w:tcPr>
            <w:tcW w:w="227" w:type="pct"/>
            <w:vAlign w:val="bottom"/>
          </w:tcPr>
          <w:p w14:paraId="6BFEEFA7"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2E3CDB5F" w14:textId="77777777" w:rsidR="00347B9D" w:rsidRPr="00A80E74" w:rsidRDefault="00347B9D" w:rsidP="001A32EB">
            <w:pPr>
              <w:pStyle w:val="TableParagraph"/>
              <w:rPr>
                <w:sz w:val="18"/>
                <w:szCs w:val="18"/>
              </w:rPr>
            </w:pPr>
          </w:p>
          <w:p w14:paraId="6FB88F2B" w14:textId="77777777" w:rsidR="00347B9D" w:rsidRPr="00A80E74" w:rsidRDefault="004575A8" w:rsidP="001A32EB">
            <w:pPr>
              <w:pStyle w:val="TableParagraph"/>
              <w:widowControl/>
              <w:suppressAutoHyphens/>
              <w:ind w:right="146"/>
              <w:jc w:val="right"/>
              <w:rPr>
                <w:sz w:val="18"/>
                <w:szCs w:val="18"/>
              </w:rPr>
            </w:pPr>
            <w:r w:rsidRPr="00A80E74">
              <w:rPr>
                <w:w w:val="99"/>
                <w:sz w:val="18"/>
                <w:szCs w:val="18"/>
              </w:rPr>
              <w:t>1</w:t>
            </w:r>
          </w:p>
        </w:tc>
        <w:tc>
          <w:tcPr>
            <w:tcW w:w="555" w:type="pct"/>
            <w:vAlign w:val="bottom"/>
          </w:tcPr>
          <w:p w14:paraId="165965A7" w14:textId="77777777" w:rsidR="00347B9D" w:rsidRPr="00A80E74" w:rsidRDefault="00347B9D" w:rsidP="00D8160A">
            <w:pPr>
              <w:pStyle w:val="TableParagraph"/>
              <w:ind w:left="103"/>
              <w:rPr>
                <w:sz w:val="18"/>
                <w:szCs w:val="18"/>
              </w:rPr>
            </w:pPr>
          </w:p>
          <w:p w14:paraId="7E9D630C" w14:textId="77777777" w:rsidR="00347B9D" w:rsidRPr="00A80E74" w:rsidRDefault="004575A8" w:rsidP="00D8160A">
            <w:pPr>
              <w:pStyle w:val="TableParagraph"/>
              <w:widowControl/>
              <w:suppressAutoHyphens/>
              <w:ind w:left="103" w:right="183"/>
              <w:jc w:val="right"/>
              <w:rPr>
                <w:sz w:val="18"/>
                <w:szCs w:val="18"/>
              </w:rPr>
            </w:pPr>
            <w:r w:rsidRPr="00A80E74">
              <w:rPr>
                <w:w w:val="99"/>
                <w:sz w:val="18"/>
                <w:szCs w:val="18"/>
              </w:rPr>
              <w:t>1</w:t>
            </w:r>
          </w:p>
        </w:tc>
        <w:tc>
          <w:tcPr>
            <w:tcW w:w="1228" w:type="pct"/>
            <w:vAlign w:val="bottom"/>
          </w:tcPr>
          <w:p w14:paraId="377FA0C8" w14:textId="77777777" w:rsidR="00A15C11" w:rsidRDefault="00A15C11" w:rsidP="00753530">
            <w:pPr>
              <w:pStyle w:val="TableParagraph"/>
              <w:widowControl/>
              <w:suppressAutoHyphens/>
              <w:ind w:left="128"/>
              <w:rPr>
                <w:b/>
                <w:sz w:val="18"/>
                <w:szCs w:val="18"/>
              </w:rPr>
            </w:pPr>
          </w:p>
          <w:p w14:paraId="76EDCA14" w14:textId="004A2525" w:rsidR="00347B9D" w:rsidRPr="00A80E74" w:rsidRDefault="004575A8" w:rsidP="00753530">
            <w:pPr>
              <w:pStyle w:val="TableParagraph"/>
              <w:widowControl/>
              <w:suppressAutoHyphens/>
              <w:ind w:left="128"/>
              <w:rPr>
                <w:b/>
                <w:sz w:val="18"/>
                <w:szCs w:val="18"/>
              </w:rPr>
            </w:pPr>
            <w:r w:rsidRPr="00A80E74">
              <w:rPr>
                <w:b/>
                <w:sz w:val="18"/>
                <w:szCs w:val="18"/>
              </w:rPr>
              <w:t>Circulante</w:t>
            </w:r>
          </w:p>
          <w:p w14:paraId="1B6E51E3" w14:textId="77777777" w:rsidR="00347B9D" w:rsidRPr="00A80E74" w:rsidRDefault="004575A8" w:rsidP="00753530">
            <w:pPr>
              <w:pStyle w:val="TableParagraph"/>
              <w:widowControl/>
              <w:suppressAutoHyphens/>
              <w:ind w:left="128"/>
              <w:rPr>
                <w:sz w:val="18"/>
                <w:szCs w:val="18"/>
              </w:rPr>
            </w:pPr>
            <w:r w:rsidRPr="00A80E74">
              <w:rPr>
                <w:sz w:val="18"/>
                <w:szCs w:val="18"/>
              </w:rPr>
              <w:t>Fornecedores</w:t>
            </w:r>
          </w:p>
        </w:tc>
        <w:tc>
          <w:tcPr>
            <w:tcW w:w="222" w:type="pct"/>
            <w:vAlign w:val="bottom"/>
          </w:tcPr>
          <w:p w14:paraId="7248253D" w14:textId="77777777" w:rsidR="00347B9D" w:rsidRPr="00A80E74" w:rsidRDefault="00347B9D" w:rsidP="001A32EB">
            <w:pPr>
              <w:pStyle w:val="TableParagraph"/>
              <w:rPr>
                <w:sz w:val="18"/>
                <w:szCs w:val="18"/>
              </w:rPr>
            </w:pPr>
          </w:p>
          <w:p w14:paraId="54C982B4" w14:textId="77777777" w:rsidR="00347B9D" w:rsidRPr="00A80E74" w:rsidRDefault="004575A8" w:rsidP="001A32EB">
            <w:pPr>
              <w:pStyle w:val="TableParagraph"/>
              <w:widowControl/>
              <w:suppressAutoHyphens/>
              <w:ind w:right="17"/>
              <w:jc w:val="right"/>
              <w:rPr>
                <w:sz w:val="18"/>
                <w:szCs w:val="18"/>
              </w:rPr>
            </w:pPr>
            <w:r w:rsidRPr="00A80E74">
              <w:rPr>
                <w:w w:val="99"/>
                <w:sz w:val="18"/>
                <w:szCs w:val="18"/>
              </w:rPr>
              <w:t>7</w:t>
            </w:r>
          </w:p>
        </w:tc>
        <w:tc>
          <w:tcPr>
            <w:tcW w:w="534" w:type="pct"/>
            <w:vAlign w:val="bottom"/>
          </w:tcPr>
          <w:p w14:paraId="51A822CF" w14:textId="77777777" w:rsidR="00347B9D" w:rsidRPr="00A80E74" w:rsidRDefault="00347B9D" w:rsidP="001A32EB">
            <w:pPr>
              <w:pStyle w:val="TableParagraph"/>
              <w:rPr>
                <w:sz w:val="18"/>
                <w:szCs w:val="18"/>
              </w:rPr>
            </w:pPr>
          </w:p>
          <w:p w14:paraId="3A4C3CDC" w14:textId="77777777" w:rsidR="00347B9D" w:rsidRPr="00A80E74" w:rsidRDefault="004575A8" w:rsidP="001A32EB">
            <w:pPr>
              <w:pStyle w:val="TableParagraph"/>
              <w:widowControl/>
              <w:suppressAutoHyphens/>
              <w:ind w:right="137"/>
              <w:jc w:val="right"/>
              <w:rPr>
                <w:sz w:val="18"/>
                <w:szCs w:val="18"/>
              </w:rPr>
            </w:pPr>
            <w:r w:rsidRPr="00A80E74">
              <w:rPr>
                <w:sz w:val="18"/>
                <w:szCs w:val="18"/>
              </w:rPr>
              <w:t>494.891</w:t>
            </w:r>
          </w:p>
        </w:tc>
        <w:tc>
          <w:tcPr>
            <w:tcW w:w="525" w:type="pct"/>
            <w:vAlign w:val="bottom"/>
          </w:tcPr>
          <w:p w14:paraId="19C79FB6" w14:textId="77777777" w:rsidR="00347B9D" w:rsidRPr="00A80E74" w:rsidRDefault="00347B9D" w:rsidP="00D8160A">
            <w:pPr>
              <w:pStyle w:val="TableParagraph"/>
              <w:ind w:left="128"/>
              <w:rPr>
                <w:sz w:val="18"/>
                <w:szCs w:val="18"/>
              </w:rPr>
            </w:pPr>
          </w:p>
          <w:p w14:paraId="1A46D027"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844.313</w:t>
            </w:r>
          </w:p>
        </w:tc>
      </w:tr>
      <w:tr w:rsidR="00347B9D" w:rsidRPr="00A80E74" w14:paraId="68E58E9D" w14:textId="77777777" w:rsidTr="004763B0">
        <w:trPr>
          <w:trHeight w:val="144"/>
        </w:trPr>
        <w:tc>
          <w:tcPr>
            <w:tcW w:w="1172" w:type="pct"/>
            <w:vAlign w:val="bottom"/>
          </w:tcPr>
          <w:p w14:paraId="4BCCCDAE" w14:textId="77777777" w:rsidR="00347B9D" w:rsidRPr="00A80E74" w:rsidRDefault="004575A8" w:rsidP="001A32EB">
            <w:pPr>
              <w:pStyle w:val="TableParagraph"/>
              <w:widowControl/>
              <w:suppressAutoHyphens/>
              <w:ind w:left="110"/>
              <w:rPr>
                <w:sz w:val="18"/>
                <w:szCs w:val="18"/>
              </w:rPr>
            </w:pPr>
            <w:r w:rsidRPr="00A80E74">
              <w:rPr>
                <w:sz w:val="18"/>
                <w:szCs w:val="18"/>
              </w:rPr>
              <w:t>Contas a receber de clientes, líquidas</w:t>
            </w:r>
          </w:p>
        </w:tc>
        <w:tc>
          <w:tcPr>
            <w:tcW w:w="227" w:type="pct"/>
            <w:vAlign w:val="bottom"/>
          </w:tcPr>
          <w:p w14:paraId="0AFB6F7F" w14:textId="77777777" w:rsidR="00347B9D" w:rsidRPr="00A80E74" w:rsidRDefault="004575A8" w:rsidP="001A32EB">
            <w:pPr>
              <w:pStyle w:val="TableParagraph"/>
              <w:widowControl/>
              <w:suppressAutoHyphens/>
              <w:ind w:right="21"/>
              <w:jc w:val="right"/>
              <w:rPr>
                <w:sz w:val="18"/>
                <w:szCs w:val="18"/>
              </w:rPr>
            </w:pPr>
            <w:r w:rsidRPr="00A80E74">
              <w:rPr>
                <w:w w:val="99"/>
                <w:sz w:val="18"/>
                <w:szCs w:val="18"/>
              </w:rPr>
              <w:t>5</w:t>
            </w:r>
          </w:p>
        </w:tc>
        <w:tc>
          <w:tcPr>
            <w:tcW w:w="536" w:type="pct"/>
            <w:vAlign w:val="bottom"/>
          </w:tcPr>
          <w:p w14:paraId="6AF10219" w14:textId="77777777" w:rsidR="00347B9D" w:rsidRPr="00A80E74" w:rsidRDefault="004575A8" w:rsidP="001A32EB">
            <w:pPr>
              <w:pStyle w:val="TableParagraph"/>
              <w:widowControl/>
              <w:suppressAutoHyphens/>
              <w:ind w:right="144"/>
              <w:jc w:val="right"/>
              <w:rPr>
                <w:sz w:val="18"/>
                <w:szCs w:val="18"/>
              </w:rPr>
            </w:pPr>
            <w:r w:rsidRPr="00A80E74">
              <w:rPr>
                <w:sz w:val="18"/>
                <w:szCs w:val="18"/>
              </w:rPr>
              <w:t>481.071</w:t>
            </w:r>
          </w:p>
        </w:tc>
        <w:tc>
          <w:tcPr>
            <w:tcW w:w="555" w:type="pct"/>
            <w:vAlign w:val="bottom"/>
          </w:tcPr>
          <w:p w14:paraId="3AEA644E" w14:textId="77777777" w:rsidR="00347B9D" w:rsidRPr="00A80E74" w:rsidRDefault="004575A8" w:rsidP="00D8160A">
            <w:pPr>
              <w:pStyle w:val="TableParagraph"/>
              <w:widowControl/>
              <w:suppressAutoHyphens/>
              <w:ind w:left="103" w:right="181"/>
              <w:jc w:val="right"/>
              <w:rPr>
                <w:sz w:val="18"/>
                <w:szCs w:val="18"/>
              </w:rPr>
            </w:pPr>
            <w:r w:rsidRPr="00A80E74">
              <w:rPr>
                <w:sz w:val="18"/>
                <w:szCs w:val="18"/>
              </w:rPr>
              <w:t>714.331</w:t>
            </w:r>
          </w:p>
        </w:tc>
        <w:tc>
          <w:tcPr>
            <w:tcW w:w="1228" w:type="pct"/>
            <w:vAlign w:val="bottom"/>
          </w:tcPr>
          <w:p w14:paraId="4D16DB7A" w14:textId="77777777" w:rsidR="00347B9D" w:rsidRPr="00A80E74" w:rsidRDefault="004575A8" w:rsidP="00753530">
            <w:pPr>
              <w:pStyle w:val="TableParagraph"/>
              <w:widowControl/>
              <w:suppressAutoHyphens/>
              <w:ind w:left="128"/>
              <w:rPr>
                <w:sz w:val="18"/>
                <w:szCs w:val="18"/>
              </w:rPr>
            </w:pPr>
            <w:r w:rsidRPr="00A80E74">
              <w:rPr>
                <w:sz w:val="18"/>
                <w:szCs w:val="18"/>
              </w:rPr>
              <w:t>Arrendamentos mercantis</w:t>
            </w:r>
          </w:p>
        </w:tc>
        <w:tc>
          <w:tcPr>
            <w:tcW w:w="222" w:type="pct"/>
            <w:vAlign w:val="bottom"/>
          </w:tcPr>
          <w:p w14:paraId="00EEBAAE" w14:textId="77777777" w:rsidR="00347B9D" w:rsidRPr="00A80E74" w:rsidRDefault="004575A8" w:rsidP="001A32EB">
            <w:pPr>
              <w:pStyle w:val="TableParagraph"/>
              <w:widowControl/>
              <w:suppressAutoHyphens/>
              <w:ind w:right="17"/>
              <w:jc w:val="right"/>
              <w:rPr>
                <w:sz w:val="18"/>
                <w:szCs w:val="18"/>
              </w:rPr>
            </w:pPr>
            <w:r w:rsidRPr="00A80E74">
              <w:rPr>
                <w:w w:val="99"/>
                <w:sz w:val="18"/>
                <w:szCs w:val="18"/>
              </w:rPr>
              <w:t>8</w:t>
            </w:r>
          </w:p>
        </w:tc>
        <w:tc>
          <w:tcPr>
            <w:tcW w:w="534" w:type="pct"/>
            <w:vAlign w:val="bottom"/>
          </w:tcPr>
          <w:p w14:paraId="617C5324" w14:textId="77777777" w:rsidR="00347B9D" w:rsidRPr="00A80E74" w:rsidRDefault="004575A8" w:rsidP="001A32EB">
            <w:pPr>
              <w:pStyle w:val="TableParagraph"/>
              <w:widowControl/>
              <w:suppressAutoHyphens/>
              <w:ind w:right="137"/>
              <w:jc w:val="right"/>
              <w:rPr>
                <w:sz w:val="18"/>
                <w:szCs w:val="18"/>
              </w:rPr>
            </w:pPr>
            <w:r w:rsidRPr="00A80E74">
              <w:rPr>
                <w:w w:val="95"/>
                <w:sz w:val="18"/>
                <w:szCs w:val="18"/>
              </w:rPr>
              <w:t>109</w:t>
            </w:r>
          </w:p>
        </w:tc>
        <w:tc>
          <w:tcPr>
            <w:tcW w:w="525" w:type="pct"/>
            <w:vAlign w:val="bottom"/>
          </w:tcPr>
          <w:p w14:paraId="798E732D" w14:textId="77777777" w:rsidR="00347B9D" w:rsidRPr="00A80E74" w:rsidRDefault="004575A8" w:rsidP="00D8160A">
            <w:pPr>
              <w:pStyle w:val="TableParagraph"/>
              <w:widowControl/>
              <w:suppressAutoHyphens/>
              <w:ind w:left="128" w:right="96"/>
              <w:jc w:val="right"/>
              <w:rPr>
                <w:sz w:val="18"/>
                <w:szCs w:val="18"/>
              </w:rPr>
            </w:pPr>
            <w:r w:rsidRPr="00A80E74">
              <w:rPr>
                <w:w w:val="95"/>
                <w:sz w:val="18"/>
                <w:szCs w:val="18"/>
              </w:rPr>
              <w:t>593</w:t>
            </w:r>
          </w:p>
        </w:tc>
      </w:tr>
      <w:tr w:rsidR="00347B9D" w:rsidRPr="00A80E74" w14:paraId="6F7B3840" w14:textId="77777777" w:rsidTr="004763B0">
        <w:trPr>
          <w:trHeight w:val="144"/>
        </w:trPr>
        <w:tc>
          <w:tcPr>
            <w:tcW w:w="1172" w:type="pct"/>
            <w:vAlign w:val="bottom"/>
          </w:tcPr>
          <w:p w14:paraId="499D143F" w14:textId="77777777" w:rsidR="00347B9D" w:rsidRPr="00A80E74" w:rsidRDefault="004575A8" w:rsidP="001A32EB">
            <w:pPr>
              <w:pStyle w:val="TableParagraph"/>
              <w:widowControl/>
              <w:suppressAutoHyphens/>
              <w:ind w:left="110"/>
              <w:rPr>
                <w:sz w:val="18"/>
                <w:szCs w:val="18"/>
              </w:rPr>
            </w:pPr>
            <w:r w:rsidRPr="00A80E74">
              <w:rPr>
                <w:sz w:val="18"/>
                <w:szCs w:val="18"/>
              </w:rPr>
              <w:t>Contas a receber FIDC</w:t>
            </w:r>
          </w:p>
        </w:tc>
        <w:tc>
          <w:tcPr>
            <w:tcW w:w="227" w:type="pct"/>
            <w:vAlign w:val="bottom"/>
          </w:tcPr>
          <w:p w14:paraId="2A1E8E5A" w14:textId="77777777" w:rsidR="00347B9D" w:rsidRPr="00A80E74" w:rsidRDefault="004575A8" w:rsidP="001A32EB">
            <w:pPr>
              <w:pStyle w:val="TableParagraph"/>
              <w:widowControl/>
              <w:suppressAutoHyphens/>
              <w:ind w:right="21"/>
              <w:jc w:val="right"/>
              <w:rPr>
                <w:sz w:val="18"/>
                <w:szCs w:val="18"/>
              </w:rPr>
            </w:pPr>
            <w:r w:rsidRPr="00A80E74">
              <w:rPr>
                <w:w w:val="99"/>
                <w:sz w:val="18"/>
                <w:szCs w:val="18"/>
              </w:rPr>
              <w:t>5</w:t>
            </w:r>
          </w:p>
        </w:tc>
        <w:tc>
          <w:tcPr>
            <w:tcW w:w="536" w:type="pct"/>
            <w:vAlign w:val="bottom"/>
          </w:tcPr>
          <w:p w14:paraId="7147E7E3" w14:textId="77777777" w:rsidR="00347B9D" w:rsidRPr="00A80E74" w:rsidRDefault="004575A8" w:rsidP="001A32EB">
            <w:pPr>
              <w:pStyle w:val="TableParagraph"/>
              <w:widowControl/>
              <w:suppressAutoHyphens/>
              <w:ind w:right="144"/>
              <w:jc w:val="right"/>
              <w:rPr>
                <w:sz w:val="18"/>
                <w:szCs w:val="18"/>
              </w:rPr>
            </w:pPr>
            <w:r w:rsidRPr="00A80E74">
              <w:rPr>
                <w:sz w:val="18"/>
                <w:szCs w:val="18"/>
              </w:rPr>
              <w:t>353.276</w:t>
            </w:r>
          </w:p>
        </w:tc>
        <w:tc>
          <w:tcPr>
            <w:tcW w:w="555" w:type="pct"/>
            <w:vAlign w:val="bottom"/>
          </w:tcPr>
          <w:p w14:paraId="6E97DD75" w14:textId="77777777" w:rsidR="00347B9D" w:rsidRPr="00A80E74" w:rsidRDefault="004575A8" w:rsidP="00D8160A">
            <w:pPr>
              <w:pStyle w:val="TableParagraph"/>
              <w:widowControl/>
              <w:suppressAutoHyphens/>
              <w:ind w:left="103" w:right="181"/>
              <w:jc w:val="right"/>
              <w:rPr>
                <w:sz w:val="18"/>
                <w:szCs w:val="18"/>
              </w:rPr>
            </w:pPr>
            <w:r w:rsidRPr="00A80E74">
              <w:rPr>
                <w:sz w:val="18"/>
                <w:szCs w:val="18"/>
              </w:rPr>
              <w:t>1.054.809</w:t>
            </w:r>
          </w:p>
        </w:tc>
        <w:tc>
          <w:tcPr>
            <w:tcW w:w="1228" w:type="pct"/>
            <w:vAlign w:val="bottom"/>
          </w:tcPr>
          <w:p w14:paraId="5317C438" w14:textId="77777777" w:rsidR="00347B9D" w:rsidRPr="00A80E74" w:rsidRDefault="004575A8" w:rsidP="00753530">
            <w:pPr>
              <w:pStyle w:val="TableParagraph"/>
              <w:widowControl/>
              <w:suppressAutoHyphens/>
              <w:ind w:left="128"/>
              <w:rPr>
                <w:sz w:val="18"/>
                <w:szCs w:val="18"/>
              </w:rPr>
            </w:pPr>
            <w:r w:rsidRPr="00A80E74">
              <w:rPr>
                <w:sz w:val="18"/>
                <w:szCs w:val="18"/>
              </w:rPr>
              <w:t>Imposto de renda, contribuição social e outros</w:t>
            </w:r>
          </w:p>
        </w:tc>
        <w:tc>
          <w:tcPr>
            <w:tcW w:w="222" w:type="pct"/>
            <w:vAlign w:val="bottom"/>
          </w:tcPr>
          <w:p w14:paraId="51CF75C7" w14:textId="77777777" w:rsidR="00347B9D" w:rsidRPr="00A80E74" w:rsidRDefault="004575A8" w:rsidP="001A32EB">
            <w:pPr>
              <w:pStyle w:val="TableParagraph"/>
              <w:widowControl/>
              <w:suppressAutoHyphens/>
              <w:ind w:right="15"/>
              <w:jc w:val="right"/>
              <w:rPr>
                <w:sz w:val="18"/>
                <w:szCs w:val="18"/>
              </w:rPr>
            </w:pPr>
            <w:r w:rsidRPr="00A80E74">
              <w:rPr>
                <w:w w:val="95"/>
                <w:sz w:val="18"/>
                <w:szCs w:val="18"/>
              </w:rPr>
              <w:t>11</w:t>
            </w:r>
          </w:p>
        </w:tc>
        <w:tc>
          <w:tcPr>
            <w:tcW w:w="534" w:type="pct"/>
            <w:vAlign w:val="bottom"/>
          </w:tcPr>
          <w:p w14:paraId="1EE6408A" w14:textId="77777777" w:rsidR="00347B9D" w:rsidRPr="00A80E74" w:rsidRDefault="004575A8" w:rsidP="001A32EB">
            <w:pPr>
              <w:pStyle w:val="TableParagraph"/>
              <w:widowControl/>
              <w:suppressAutoHyphens/>
              <w:ind w:right="137"/>
              <w:jc w:val="right"/>
              <w:rPr>
                <w:sz w:val="18"/>
                <w:szCs w:val="18"/>
              </w:rPr>
            </w:pPr>
            <w:r w:rsidRPr="00A80E74">
              <w:rPr>
                <w:sz w:val="18"/>
                <w:szCs w:val="18"/>
              </w:rPr>
              <w:t>86.602</w:t>
            </w:r>
          </w:p>
        </w:tc>
        <w:tc>
          <w:tcPr>
            <w:tcW w:w="525" w:type="pct"/>
            <w:vAlign w:val="bottom"/>
          </w:tcPr>
          <w:p w14:paraId="0246C188"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133.858</w:t>
            </w:r>
          </w:p>
        </w:tc>
      </w:tr>
      <w:tr w:rsidR="00347B9D" w:rsidRPr="00A80E74" w14:paraId="0EE123D5" w14:textId="77777777" w:rsidTr="00E11D00">
        <w:trPr>
          <w:trHeight w:val="144"/>
        </w:trPr>
        <w:tc>
          <w:tcPr>
            <w:tcW w:w="1172" w:type="pct"/>
            <w:vAlign w:val="bottom"/>
          </w:tcPr>
          <w:p w14:paraId="6529D1C8" w14:textId="77777777" w:rsidR="00347B9D" w:rsidRPr="00A80E74" w:rsidRDefault="004575A8" w:rsidP="001A32EB">
            <w:pPr>
              <w:pStyle w:val="TableParagraph"/>
              <w:widowControl/>
              <w:suppressAutoHyphens/>
              <w:ind w:left="110"/>
              <w:rPr>
                <w:sz w:val="18"/>
                <w:szCs w:val="18"/>
              </w:rPr>
            </w:pPr>
            <w:r w:rsidRPr="00A80E74">
              <w:rPr>
                <w:sz w:val="18"/>
                <w:szCs w:val="18"/>
              </w:rPr>
              <w:t>Despesas antecipadas</w:t>
            </w:r>
          </w:p>
        </w:tc>
        <w:tc>
          <w:tcPr>
            <w:tcW w:w="227" w:type="pct"/>
            <w:vAlign w:val="bottom"/>
          </w:tcPr>
          <w:p w14:paraId="1061D108"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139CDE8D" w14:textId="77777777" w:rsidR="00347B9D" w:rsidRPr="00A80E74" w:rsidRDefault="004575A8" w:rsidP="001A32EB">
            <w:pPr>
              <w:pStyle w:val="TableParagraph"/>
              <w:widowControl/>
              <w:suppressAutoHyphens/>
              <w:ind w:right="144"/>
              <w:jc w:val="right"/>
              <w:rPr>
                <w:sz w:val="18"/>
                <w:szCs w:val="18"/>
              </w:rPr>
            </w:pPr>
            <w:r w:rsidRPr="00A80E74">
              <w:rPr>
                <w:w w:val="95"/>
                <w:sz w:val="18"/>
                <w:szCs w:val="18"/>
              </w:rPr>
              <w:t>936</w:t>
            </w:r>
          </w:p>
        </w:tc>
        <w:tc>
          <w:tcPr>
            <w:tcW w:w="555" w:type="pct"/>
            <w:vAlign w:val="bottom"/>
          </w:tcPr>
          <w:p w14:paraId="04127502" w14:textId="77777777" w:rsidR="00347B9D" w:rsidRPr="00A80E74" w:rsidRDefault="004575A8" w:rsidP="00D8160A">
            <w:pPr>
              <w:pStyle w:val="TableParagraph"/>
              <w:widowControl/>
              <w:suppressAutoHyphens/>
              <w:ind w:left="103" w:right="182"/>
              <w:jc w:val="right"/>
              <w:rPr>
                <w:sz w:val="18"/>
                <w:szCs w:val="18"/>
              </w:rPr>
            </w:pPr>
            <w:r w:rsidRPr="00A80E74">
              <w:rPr>
                <w:w w:val="99"/>
                <w:sz w:val="18"/>
                <w:szCs w:val="18"/>
              </w:rPr>
              <w:t>‐</w:t>
            </w:r>
          </w:p>
        </w:tc>
        <w:tc>
          <w:tcPr>
            <w:tcW w:w="1228" w:type="pct"/>
            <w:vAlign w:val="bottom"/>
          </w:tcPr>
          <w:p w14:paraId="531F8087" w14:textId="77777777" w:rsidR="00347B9D" w:rsidRPr="00A80E74" w:rsidRDefault="004575A8" w:rsidP="00753530">
            <w:pPr>
              <w:pStyle w:val="TableParagraph"/>
              <w:widowControl/>
              <w:suppressAutoHyphens/>
              <w:ind w:left="128"/>
              <w:rPr>
                <w:sz w:val="18"/>
                <w:szCs w:val="18"/>
              </w:rPr>
            </w:pPr>
            <w:r w:rsidRPr="00A80E74">
              <w:rPr>
                <w:sz w:val="18"/>
                <w:szCs w:val="18"/>
              </w:rPr>
              <w:t>Dividendos a pagar</w:t>
            </w:r>
          </w:p>
        </w:tc>
        <w:tc>
          <w:tcPr>
            <w:tcW w:w="222" w:type="pct"/>
            <w:vAlign w:val="bottom"/>
          </w:tcPr>
          <w:p w14:paraId="7A929AB9" w14:textId="77777777" w:rsidR="00347B9D" w:rsidRPr="00A80E74" w:rsidRDefault="004575A8" w:rsidP="001A32EB">
            <w:pPr>
              <w:pStyle w:val="TableParagraph"/>
              <w:widowControl/>
              <w:suppressAutoHyphens/>
              <w:ind w:right="15"/>
              <w:jc w:val="right"/>
              <w:rPr>
                <w:sz w:val="18"/>
                <w:szCs w:val="18"/>
              </w:rPr>
            </w:pPr>
            <w:r w:rsidRPr="00A80E74">
              <w:rPr>
                <w:w w:val="95"/>
                <w:sz w:val="18"/>
                <w:szCs w:val="18"/>
              </w:rPr>
              <w:t>12</w:t>
            </w:r>
          </w:p>
        </w:tc>
        <w:tc>
          <w:tcPr>
            <w:tcW w:w="534" w:type="pct"/>
            <w:vAlign w:val="bottom"/>
          </w:tcPr>
          <w:p w14:paraId="6546A9AF" w14:textId="77777777" w:rsidR="00347B9D" w:rsidRPr="00A80E74" w:rsidRDefault="004575A8" w:rsidP="001A32EB">
            <w:pPr>
              <w:pStyle w:val="TableParagraph"/>
              <w:widowControl/>
              <w:suppressAutoHyphens/>
              <w:ind w:right="139"/>
              <w:jc w:val="right"/>
              <w:rPr>
                <w:sz w:val="18"/>
                <w:szCs w:val="18"/>
              </w:rPr>
            </w:pPr>
            <w:r w:rsidRPr="00A80E74">
              <w:rPr>
                <w:w w:val="99"/>
                <w:sz w:val="18"/>
                <w:szCs w:val="18"/>
              </w:rPr>
              <w:t>‐</w:t>
            </w:r>
          </w:p>
        </w:tc>
        <w:tc>
          <w:tcPr>
            <w:tcW w:w="525" w:type="pct"/>
            <w:vAlign w:val="bottom"/>
          </w:tcPr>
          <w:p w14:paraId="62E88FCA"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490.204</w:t>
            </w:r>
          </w:p>
        </w:tc>
      </w:tr>
      <w:tr w:rsidR="00347B9D" w:rsidRPr="00A80E74" w14:paraId="23CDC63B" w14:textId="77777777" w:rsidTr="00E11D00">
        <w:trPr>
          <w:trHeight w:val="144"/>
        </w:trPr>
        <w:tc>
          <w:tcPr>
            <w:tcW w:w="1172" w:type="pct"/>
            <w:vAlign w:val="bottom"/>
          </w:tcPr>
          <w:p w14:paraId="6E2867FC" w14:textId="77777777" w:rsidR="00347B9D" w:rsidRPr="00A80E74" w:rsidRDefault="004575A8" w:rsidP="001A32EB">
            <w:pPr>
              <w:pStyle w:val="TableParagraph"/>
              <w:widowControl/>
              <w:suppressAutoHyphens/>
              <w:ind w:left="110"/>
              <w:rPr>
                <w:sz w:val="18"/>
                <w:szCs w:val="18"/>
              </w:rPr>
            </w:pPr>
            <w:r w:rsidRPr="00A80E74">
              <w:rPr>
                <w:sz w:val="18"/>
                <w:szCs w:val="18"/>
              </w:rPr>
              <w:t>Imposto de renda, contribuição social e outros</w:t>
            </w:r>
          </w:p>
        </w:tc>
        <w:tc>
          <w:tcPr>
            <w:tcW w:w="227" w:type="pct"/>
            <w:vAlign w:val="bottom"/>
          </w:tcPr>
          <w:p w14:paraId="1F2A24F0" w14:textId="77777777" w:rsidR="00347B9D" w:rsidRPr="00A80E74" w:rsidRDefault="004575A8" w:rsidP="001A32EB">
            <w:pPr>
              <w:pStyle w:val="TableParagraph"/>
              <w:widowControl/>
              <w:suppressAutoHyphens/>
              <w:ind w:right="19"/>
              <w:jc w:val="right"/>
              <w:rPr>
                <w:sz w:val="18"/>
                <w:szCs w:val="18"/>
              </w:rPr>
            </w:pPr>
            <w:r w:rsidRPr="00A80E74">
              <w:rPr>
                <w:w w:val="95"/>
                <w:sz w:val="18"/>
                <w:szCs w:val="18"/>
              </w:rPr>
              <w:t>11</w:t>
            </w:r>
          </w:p>
        </w:tc>
        <w:tc>
          <w:tcPr>
            <w:tcW w:w="536" w:type="pct"/>
            <w:shd w:val="clear" w:color="auto" w:fill="auto"/>
            <w:vAlign w:val="bottom"/>
          </w:tcPr>
          <w:p w14:paraId="2ED7BE5D" w14:textId="0D6A9491" w:rsidR="00347B9D" w:rsidRPr="00E11D00" w:rsidRDefault="004575A8" w:rsidP="00E11D00">
            <w:pPr>
              <w:pStyle w:val="TableParagraph"/>
              <w:widowControl/>
              <w:pBdr>
                <w:bottom w:val="single" w:sz="4" w:space="0" w:color="auto"/>
              </w:pBdr>
              <w:tabs>
                <w:tab w:val="left" w:pos="1107"/>
              </w:tabs>
              <w:suppressAutoHyphens/>
              <w:ind w:right="85"/>
              <w:jc w:val="right"/>
              <w:rPr>
                <w:sz w:val="18"/>
                <w:szCs w:val="18"/>
              </w:rPr>
            </w:pPr>
            <w:r w:rsidRPr="00E11D00">
              <w:rPr>
                <w:w w:val="99"/>
                <w:sz w:val="18"/>
                <w:szCs w:val="18"/>
              </w:rPr>
              <w:t xml:space="preserve"> </w:t>
            </w:r>
            <w:r w:rsidRPr="00E11D00">
              <w:rPr>
                <w:spacing w:val="-1"/>
                <w:sz w:val="18"/>
                <w:szCs w:val="18"/>
              </w:rPr>
              <w:t>40.646</w:t>
            </w:r>
            <w:r w:rsidRPr="00E11D00">
              <w:rPr>
                <w:spacing w:val="4"/>
                <w:sz w:val="18"/>
                <w:szCs w:val="18"/>
              </w:rPr>
              <w:t xml:space="preserve"> </w:t>
            </w:r>
          </w:p>
        </w:tc>
        <w:tc>
          <w:tcPr>
            <w:tcW w:w="555" w:type="pct"/>
            <w:shd w:val="clear" w:color="auto" w:fill="auto"/>
            <w:vAlign w:val="bottom"/>
          </w:tcPr>
          <w:p w14:paraId="25AED1F3" w14:textId="56B8BE7C" w:rsidR="00347B9D" w:rsidRPr="00E11D00" w:rsidRDefault="004575A8" w:rsidP="00D8160A">
            <w:pPr>
              <w:pStyle w:val="TableParagraph"/>
              <w:widowControl/>
              <w:pBdr>
                <w:bottom w:val="single" w:sz="4" w:space="0" w:color="auto"/>
              </w:pBdr>
              <w:tabs>
                <w:tab w:val="left" w:pos="1109"/>
              </w:tabs>
              <w:suppressAutoHyphens/>
              <w:ind w:left="103" w:right="121"/>
              <w:jc w:val="right"/>
              <w:rPr>
                <w:sz w:val="18"/>
                <w:szCs w:val="18"/>
              </w:rPr>
            </w:pPr>
            <w:r w:rsidRPr="00E11D00">
              <w:rPr>
                <w:w w:val="99"/>
                <w:sz w:val="18"/>
                <w:szCs w:val="18"/>
              </w:rPr>
              <w:t xml:space="preserve"> </w:t>
            </w:r>
            <w:r w:rsidRPr="00E11D00">
              <w:rPr>
                <w:spacing w:val="-1"/>
                <w:sz w:val="18"/>
                <w:szCs w:val="18"/>
              </w:rPr>
              <w:t>64.975</w:t>
            </w:r>
            <w:r w:rsidRPr="00E11D00">
              <w:rPr>
                <w:spacing w:val="5"/>
                <w:sz w:val="18"/>
                <w:szCs w:val="18"/>
              </w:rPr>
              <w:t xml:space="preserve"> </w:t>
            </w:r>
          </w:p>
        </w:tc>
        <w:tc>
          <w:tcPr>
            <w:tcW w:w="1228" w:type="pct"/>
            <w:vAlign w:val="bottom"/>
          </w:tcPr>
          <w:p w14:paraId="3EB91ACA" w14:textId="77777777" w:rsidR="00347B9D" w:rsidRPr="00A80E74" w:rsidRDefault="004575A8" w:rsidP="00753530">
            <w:pPr>
              <w:pStyle w:val="TableParagraph"/>
              <w:widowControl/>
              <w:suppressAutoHyphens/>
              <w:ind w:left="128"/>
              <w:rPr>
                <w:sz w:val="18"/>
                <w:szCs w:val="18"/>
              </w:rPr>
            </w:pPr>
            <w:r w:rsidRPr="00A80E74">
              <w:rPr>
                <w:sz w:val="18"/>
                <w:szCs w:val="18"/>
              </w:rPr>
              <w:t>Outras contas e despesas a pagar</w:t>
            </w:r>
          </w:p>
        </w:tc>
        <w:tc>
          <w:tcPr>
            <w:tcW w:w="222" w:type="pct"/>
            <w:vAlign w:val="bottom"/>
          </w:tcPr>
          <w:p w14:paraId="5E45841C"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2BEA0003" w14:textId="778A4C21" w:rsidR="00347B9D" w:rsidRPr="00E11D00" w:rsidRDefault="004575A8" w:rsidP="00E11D00">
            <w:pPr>
              <w:pStyle w:val="TableParagraph"/>
              <w:widowControl/>
              <w:pBdr>
                <w:bottom w:val="single" w:sz="4" w:space="0" w:color="auto"/>
              </w:pBdr>
              <w:tabs>
                <w:tab w:val="left" w:pos="1216"/>
              </w:tabs>
              <w:suppressAutoHyphens/>
              <w:ind w:right="79"/>
              <w:jc w:val="right"/>
              <w:rPr>
                <w:sz w:val="18"/>
                <w:szCs w:val="18"/>
              </w:rPr>
            </w:pPr>
            <w:r w:rsidRPr="00E11D00">
              <w:rPr>
                <w:w w:val="99"/>
                <w:sz w:val="18"/>
                <w:szCs w:val="18"/>
              </w:rPr>
              <w:t xml:space="preserve"> </w:t>
            </w:r>
            <w:r w:rsidRPr="00E11D00">
              <w:rPr>
                <w:spacing w:val="-1"/>
                <w:sz w:val="18"/>
                <w:szCs w:val="18"/>
              </w:rPr>
              <w:t>6.021</w:t>
            </w:r>
            <w:r w:rsidRPr="00E11D00">
              <w:rPr>
                <w:spacing w:val="4"/>
                <w:sz w:val="18"/>
                <w:szCs w:val="18"/>
              </w:rPr>
              <w:t xml:space="preserve"> </w:t>
            </w:r>
          </w:p>
        </w:tc>
        <w:tc>
          <w:tcPr>
            <w:tcW w:w="525" w:type="pct"/>
            <w:shd w:val="clear" w:color="auto" w:fill="auto"/>
            <w:vAlign w:val="bottom"/>
          </w:tcPr>
          <w:p w14:paraId="4B0F44C3" w14:textId="0F9778D7" w:rsidR="00347B9D" w:rsidRPr="00E11D00" w:rsidRDefault="004575A8" w:rsidP="00D8160A">
            <w:pPr>
              <w:pStyle w:val="TableParagraph"/>
              <w:widowControl/>
              <w:pBdr>
                <w:bottom w:val="single" w:sz="4" w:space="0" w:color="auto"/>
              </w:pBdr>
              <w:tabs>
                <w:tab w:val="left" w:pos="1229"/>
              </w:tabs>
              <w:suppressAutoHyphens/>
              <w:ind w:left="128" w:right="37"/>
              <w:jc w:val="right"/>
              <w:rPr>
                <w:sz w:val="18"/>
                <w:szCs w:val="18"/>
              </w:rPr>
            </w:pPr>
            <w:r w:rsidRPr="00E11D00">
              <w:rPr>
                <w:w w:val="99"/>
                <w:sz w:val="18"/>
                <w:szCs w:val="18"/>
              </w:rPr>
              <w:t xml:space="preserve"> </w:t>
            </w:r>
            <w:r w:rsidRPr="00E11D00">
              <w:rPr>
                <w:spacing w:val="-1"/>
                <w:sz w:val="18"/>
                <w:szCs w:val="18"/>
              </w:rPr>
              <w:t>6.331</w:t>
            </w:r>
            <w:r w:rsidRPr="00E11D00">
              <w:rPr>
                <w:spacing w:val="4"/>
                <w:sz w:val="18"/>
                <w:szCs w:val="18"/>
              </w:rPr>
              <w:t xml:space="preserve"> </w:t>
            </w:r>
          </w:p>
        </w:tc>
      </w:tr>
      <w:tr w:rsidR="00347B9D" w:rsidRPr="00A80E74" w14:paraId="4A62DCC9" w14:textId="77777777" w:rsidTr="00E11D00">
        <w:trPr>
          <w:trHeight w:val="144"/>
        </w:trPr>
        <w:tc>
          <w:tcPr>
            <w:tcW w:w="1172" w:type="pct"/>
            <w:vAlign w:val="bottom"/>
          </w:tcPr>
          <w:p w14:paraId="283A93A9" w14:textId="77777777" w:rsidR="00347B9D" w:rsidRPr="00A80E74" w:rsidRDefault="00347B9D" w:rsidP="001A32EB">
            <w:pPr>
              <w:pStyle w:val="TableParagraph"/>
              <w:widowControl/>
              <w:suppressAutoHyphens/>
              <w:rPr>
                <w:sz w:val="18"/>
                <w:szCs w:val="18"/>
              </w:rPr>
            </w:pPr>
          </w:p>
        </w:tc>
        <w:tc>
          <w:tcPr>
            <w:tcW w:w="227" w:type="pct"/>
            <w:vAlign w:val="bottom"/>
          </w:tcPr>
          <w:p w14:paraId="6A3F8625" w14:textId="77777777" w:rsidR="00347B9D" w:rsidRPr="00A80E74" w:rsidRDefault="00347B9D" w:rsidP="001A32EB">
            <w:pPr>
              <w:pStyle w:val="TableParagraph"/>
              <w:widowControl/>
              <w:suppressAutoHyphens/>
              <w:jc w:val="right"/>
              <w:rPr>
                <w:sz w:val="18"/>
                <w:szCs w:val="18"/>
              </w:rPr>
            </w:pPr>
          </w:p>
        </w:tc>
        <w:tc>
          <w:tcPr>
            <w:tcW w:w="536" w:type="pct"/>
            <w:shd w:val="clear" w:color="auto" w:fill="auto"/>
            <w:vAlign w:val="bottom"/>
          </w:tcPr>
          <w:p w14:paraId="7BDBFE03" w14:textId="77777777" w:rsidR="00A15C11" w:rsidRPr="00E11D00" w:rsidRDefault="00A15C11" w:rsidP="00E11D00">
            <w:pPr>
              <w:pStyle w:val="TableParagraph"/>
              <w:widowControl/>
              <w:pBdr>
                <w:bottom w:val="single" w:sz="4" w:space="0" w:color="auto"/>
              </w:pBdr>
              <w:tabs>
                <w:tab w:val="left" w:pos="997"/>
              </w:tabs>
              <w:suppressAutoHyphens/>
              <w:ind w:right="85"/>
              <w:jc w:val="right"/>
              <w:rPr>
                <w:b/>
                <w:w w:val="99"/>
                <w:sz w:val="18"/>
                <w:szCs w:val="18"/>
              </w:rPr>
            </w:pPr>
          </w:p>
          <w:p w14:paraId="220A2BC9" w14:textId="7B90C4D4" w:rsidR="00347B9D" w:rsidRPr="00E11D00" w:rsidRDefault="004575A8" w:rsidP="00E11D00">
            <w:pPr>
              <w:pStyle w:val="TableParagraph"/>
              <w:widowControl/>
              <w:pBdr>
                <w:bottom w:val="single" w:sz="4" w:space="0" w:color="auto"/>
              </w:pBdr>
              <w:tabs>
                <w:tab w:val="left" w:pos="997"/>
              </w:tabs>
              <w:suppressAutoHyphens/>
              <w:ind w:right="85"/>
              <w:jc w:val="right"/>
              <w:rPr>
                <w:b/>
                <w:sz w:val="18"/>
                <w:szCs w:val="18"/>
              </w:rPr>
            </w:pPr>
            <w:r w:rsidRPr="00E11D00">
              <w:rPr>
                <w:b/>
                <w:w w:val="99"/>
                <w:sz w:val="18"/>
                <w:szCs w:val="18"/>
              </w:rPr>
              <w:t xml:space="preserve"> </w:t>
            </w:r>
            <w:r w:rsidRPr="00E11D00">
              <w:rPr>
                <w:b/>
                <w:spacing w:val="-1"/>
                <w:sz w:val="18"/>
                <w:szCs w:val="18"/>
              </w:rPr>
              <w:t>875.930</w:t>
            </w:r>
            <w:r w:rsidRPr="00E11D00">
              <w:rPr>
                <w:b/>
                <w:spacing w:val="4"/>
                <w:sz w:val="18"/>
                <w:szCs w:val="18"/>
              </w:rPr>
              <w:t xml:space="preserve"> </w:t>
            </w:r>
          </w:p>
        </w:tc>
        <w:tc>
          <w:tcPr>
            <w:tcW w:w="555" w:type="pct"/>
            <w:shd w:val="clear" w:color="auto" w:fill="auto"/>
            <w:vAlign w:val="bottom"/>
          </w:tcPr>
          <w:p w14:paraId="7B3E7889" w14:textId="155AC809" w:rsidR="00347B9D" w:rsidRPr="00E11D00" w:rsidRDefault="004575A8" w:rsidP="00D8160A">
            <w:pPr>
              <w:pStyle w:val="TableParagraph"/>
              <w:widowControl/>
              <w:pBdr>
                <w:bottom w:val="single" w:sz="4" w:space="0" w:color="auto"/>
              </w:pBdr>
              <w:tabs>
                <w:tab w:val="left" w:pos="835"/>
              </w:tabs>
              <w:suppressAutoHyphens/>
              <w:ind w:left="103" w:right="121"/>
              <w:jc w:val="right"/>
              <w:rPr>
                <w:b/>
                <w:sz w:val="18"/>
                <w:szCs w:val="18"/>
              </w:rPr>
            </w:pPr>
            <w:r w:rsidRPr="00E11D00">
              <w:rPr>
                <w:b/>
                <w:w w:val="99"/>
                <w:sz w:val="18"/>
                <w:szCs w:val="18"/>
              </w:rPr>
              <w:t xml:space="preserve"> </w:t>
            </w:r>
            <w:r w:rsidRPr="00E11D00">
              <w:rPr>
                <w:b/>
                <w:spacing w:val="-1"/>
                <w:sz w:val="18"/>
                <w:szCs w:val="18"/>
              </w:rPr>
              <w:t>1.834.116</w:t>
            </w:r>
            <w:r w:rsidRPr="00E11D00">
              <w:rPr>
                <w:b/>
                <w:spacing w:val="5"/>
                <w:sz w:val="18"/>
                <w:szCs w:val="18"/>
              </w:rPr>
              <w:t xml:space="preserve"> </w:t>
            </w:r>
          </w:p>
        </w:tc>
        <w:tc>
          <w:tcPr>
            <w:tcW w:w="1228" w:type="pct"/>
            <w:vAlign w:val="bottom"/>
          </w:tcPr>
          <w:p w14:paraId="26A31AA7" w14:textId="77777777" w:rsidR="00347B9D" w:rsidRPr="00A80E74" w:rsidRDefault="00347B9D" w:rsidP="00753530">
            <w:pPr>
              <w:pStyle w:val="TableParagraph"/>
              <w:widowControl/>
              <w:suppressAutoHyphens/>
              <w:rPr>
                <w:sz w:val="18"/>
                <w:szCs w:val="18"/>
              </w:rPr>
            </w:pPr>
          </w:p>
        </w:tc>
        <w:tc>
          <w:tcPr>
            <w:tcW w:w="222" w:type="pct"/>
            <w:vAlign w:val="bottom"/>
          </w:tcPr>
          <w:p w14:paraId="5A424E4F"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3CC31E24" w14:textId="67CE7C7A" w:rsidR="00347B9D" w:rsidRPr="00E11D00" w:rsidRDefault="004575A8" w:rsidP="00E11D00">
            <w:pPr>
              <w:pStyle w:val="TableParagraph"/>
              <w:widowControl/>
              <w:pBdr>
                <w:bottom w:val="single" w:sz="4" w:space="0" w:color="auto"/>
              </w:pBdr>
              <w:tabs>
                <w:tab w:val="left" w:pos="995"/>
              </w:tabs>
              <w:suppressAutoHyphens/>
              <w:ind w:right="79"/>
              <w:jc w:val="right"/>
              <w:rPr>
                <w:b/>
                <w:sz w:val="18"/>
                <w:szCs w:val="18"/>
              </w:rPr>
            </w:pPr>
            <w:r w:rsidRPr="00E11D00">
              <w:rPr>
                <w:b/>
                <w:w w:val="99"/>
                <w:sz w:val="18"/>
                <w:szCs w:val="18"/>
              </w:rPr>
              <w:t xml:space="preserve"> </w:t>
            </w:r>
            <w:r w:rsidRPr="00E11D00">
              <w:rPr>
                <w:b/>
                <w:spacing w:val="-1"/>
                <w:sz w:val="18"/>
                <w:szCs w:val="18"/>
              </w:rPr>
              <w:t>587.623</w:t>
            </w:r>
            <w:r w:rsidRPr="00E11D00">
              <w:rPr>
                <w:b/>
                <w:spacing w:val="4"/>
                <w:sz w:val="18"/>
                <w:szCs w:val="18"/>
              </w:rPr>
              <w:t xml:space="preserve"> </w:t>
            </w:r>
          </w:p>
        </w:tc>
        <w:tc>
          <w:tcPr>
            <w:tcW w:w="525" w:type="pct"/>
            <w:shd w:val="clear" w:color="auto" w:fill="auto"/>
            <w:vAlign w:val="bottom"/>
          </w:tcPr>
          <w:p w14:paraId="24682512" w14:textId="535E6827" w:rsidR="00347B9D" w:rsidRPr="00E11D00" w:rsidRDefault="004575A8" w:rsidP="00D8160A">
            <w:pPr>
              <w:pStyle w:val="TableParagraph"/>
              <w:widowControl/>
              <w:pBdr>
                <w:bottom w:val="single" w:sz="4" w:space="0" w:color="auto"/>
              </w:pBdr>
              <w:tabs>
                <w:tab w:val="left" w:pos="844"/>
              </w:tabs>
              <w:suppressAutoHyphens/>
              <w:ind w:left="128" w:right="37"/>
              <w:jc w:val="right"/>
              <w:rPr>
                <w:b/>
                <w:sz w:val="18"/>
                <w:szCs w:val="18"/>
              </w:rPr>
            </w:pPr>
            <w:r w:rsidRPr="00E11D00">
              <w:rPr>
                <w:b/>
                <w:w w:val="99"/>
                <w:sz w:val="18"/>
                <w:szCs w:val="18"/>
              </w:rPr>
              <w:t xml:space="preserve"> </w:t>
            </w:r>
            <w:r w:rsidRPr="00E11D00">
              <w:rPr>
                <w:b/>
                <w:spacing w:val="-1"/>
                <w:sz w:val="18"/>
                <w:szCs w:val="18"/>
              </w:rPr>
              <w:t>1.475.299</w:t>
            </w:r>
            <w:r w:rsidRPr="00E11D00">
              <w:rPr>
                <w:b/>
                <w:spacing w:val="4"/>
                <w:sz w:val="18"/>
                <w:szCs w:val="18"/>
              </w:rPr>
              <w:t xml:space="preserve"> </w:t>
            </w:r>
          </w:p>
        </w:tc>
      </w:tr>
      <w:tr w:rsidR="00347B9D" w:rsidRPr="00A80E74" w14:paraId="5D54323C" w14:textId="77777777" w:rsidTr="004763B0">
        <w:trPr>
          <w:trHeight w:val="144"/>
        </w:trPr>
        <w:tc>
          <w:tcPr>
            <w:tcW w:w="1172" w:type="pct"/>
            <w:vAlign w:val="bottom"/>
          </w:tcPr>
          <w:p w14:paraId="4DBCDC2B" w14:textId="77777777" w:rsidR="00347B9D" w:rsidRPr="00A80E74" w:rsidRDefault="004575A8" w:rsidP="001A32EB">
            <w:pPr>
              <w:pStyle w:val="TableParagraph"/>
              <w:widowControl/>
              <w:suppressAutoHyphens/>
              <w:ind w:left="110"/>
              <w:rPr>
                <w:b/>
                <w:sz w:val="18"/>
                <w:szCs w:val="18"/>
              </w:rPr>
            </w:pPr>
            <w:r w:rsidRPr="00A80E74">
              <w:rPr>
                <w:b/>
                <w:sz w:val="18"/>
                <w:szCs w:val="18"/>
              </w:rPr>
              <w:t>Não Circulante</w:t>
            </w:r>
          </w:p>
        </w:tc>
        <w:tc>
          <w:tcPr>
            <w:tcW w:w="227" w:type="pct"/>
            <w:vAlign w:val="bottom"/>
          </w:tcPr>
          <w:p w14:paraId="61572C98"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6856AE4A" w14:textId="77777777" w:rsidR="00347B9D" w:rsidRPr="00A80E74" w:rsidRDefault="00347B9D" w:rsidP="001A32EB">
            <w:pPr>
              <w:pStyle w:val="TableParagraph"/>
              <w:widowControl/>
              <w:suppressAutoHyphens/>
              <w:jc w:val="right"/>
              <w:rPr>
                <w:sz w:val="18"/>
                <w:szCs w:val="18"/>
              </w:rPr>
            </w:pPr>
          </w:p>
        </w:tc>
        <w:tc>
          <w:tcPr>
            <w:tcW w:w="555" w:type="pct"/>
            <w:vAlign w:val="bottom"/>
          </w:tcPr>
          <w:p w14:paraId="60693C60" w14:textId="77777777" w:rsidR="00347B9D" w:rsidRPr="00A80E74" w:rsidRDefault="00347B9D" w:rsidP="00D8160A">
            <w:pPr>
              <w:pStyle w:val="TableParagraph"/>
              <w:widowControl/>
              <w:suppressAutoHyphens/>
              <w:ind w:left="103"/>
              <w:jc w:val="right"/>
              <w:rPr>
                <w:sz w:val="18"/>
                <w:szCs w:val="18"/>
              </w:rPr>
            </w:pPr>
          </w:p>
        </w:tc>
        <w:tc>
          <w:tcPr>
            <w:tcW w:w="1228" w:type="pct"/>
            <w:vAlign w:val="bottom"/>
          </w:tcPr>
          <w:p w14:paraId="403E1381" w14:textId="77777777" w:rsidR="00347B9D" w:rsidRPr="00A80E74" w:rsidRDefault="004575A8" w:rsidP="00753530">
            <w:pPr>
              <w:pStyle w:val="TableParagraph"/>
              <w:widowControl/>
              <w:suppressAutoHyphens/>
              <w:ind w:left="183"/>
              <w:rPr>
                <w:b/>
                <w:sz w:val="18"/>
                <w:szCs w:val="18"/>
              </w:rPr>
            </w:pPr>
            <w:r w:rsidRPr="00A80E74">
              <w:rPr>
                <w:b/>
                <w:sz w:val="18"/>
                <w:szCs w:val="18"/>
              </w:rPr>
              <w:t>Não Circulante</w:t>
            </w:r>
          </w:p>
        </w:tc>
        <w:tc>
          <w:tcPr>
            <w:tcW w:w="222" w:type="pct"/>
            <w:vAlign w:val="bottom"/>
          </w:tcPr>
          <w:p w14:paraId="287F1388" w14:textId="77777777" w:rsidR="00347B9D" w:rsidRPr="00A80E74" w:rsidRDefault="00347B9D" w:rsidP="001A32EB">
            <w:pPr>
              <w:pStyle w:val="TableParagraph"/>
              <w:widowControl/>
              <w:suppressAutoHyphens/>
              <w:jc w:val="right"/>
              <w:rPr>
                <w:sz w:val="18"/>
                <w:szCs w:val="18"/>
              </w:rPr>
            </w:pPr>
          </w:p>
        </w:tc>
        <w:tc>
          <w:tcPr>
            <w:tcW w:w="534" w:type="pct"/>
            <w:vAlign w:val="bottom"/>
          </w:tcPr>
          <w:p w14:paraId="2E1D0FD0" w14:textId="77777777" w:rsidR="00347B9D" w:rsidRPr="00A80E74" w:rsidRDefault="00347B9D" w:rsidP="001A32EB">
            <w:pPr>
              <w:pStyle w:val="TableParagraph"/>
              <w:widowControl/>
              <w:suppressAutoHyphens/>
              <w:jc w:val="right"/>
              <w:rPr>
                <w:sz w:val="18"/>
                <w:szCs w:val="18"/>
              </w:rPr>
            </w:pPr>
          </w:p>
        </w:tc>
        <w:tc>
          <w:tcPr>
            <w:tcW w:w="525" w:type="pct"/>
            <w:vAlign w:val="bottom"/>
          </w:tcPr>
          <w:p w14:paraId="2BF47C60" w14:textId="77777777" w:rsidR="00347B9D" w:rsidRPr="00A80E74" w:rsidRDefault="00347B9D" w:rsidP="00D8160A">
            <w:pPr>
              <w:pStyle w:val="TableParagraph"/>
              <w:widowControl/>
              <w:suppressAutoHyphens/>
              <w:ind w:left="128"/>
              <w:jc w:val="right"/>
              <w:rPr>
                <w:sz w:val="18"/>
                <w:szCs w:val="18"/>
              </w:rPr>
            </w:pPr>
          </w:p>
        </w:tc>
      </w:tr>
      <w:tr w:rsidR="00347B9D" w:rsidRPr="00A80E74" w14:paraId="49045E97" w14:textId="77777777" w:rsidTr="004763B0">
        <w:trPr>
          <w:trHeight w:val="144"/>
        </w:trPr>
        <w:tc>
          <w:tcPr>
            <w:tcW w:w="1172" w:type="pct"/>
            <w:vAlign w:val="bottom"/>
          </w:tcPr>
          <w:p w14:paraId="02180CF4" w14:textId="77777777" w:rsidR="00347B9D" w:rsidRPr="00A80E74" w:rsidRDefault="004575A8" w:rsidP="001A32EB">
            <w:pPr>
              <w:pStyle w:val="TableParagraph"/>
              <w:widowControl/>
              <w:suppressAutoHyphens/>
              <w:ind w:left="110"/>
              <w:rPr>
                <w:sz w:val="18"/>
                <w:szCs w:val="18"/>
              </w:rPr>
            </w:pPr>
            <w:r w:rsidRPr="00A80E74">
              <w:rPr>
                <w:sz w:val="18"/>
                <w:szCs w:val="18"/>
              </w:rPr>
              <w:t>Contas a receber de clientes, líquidas</w:t>
            </w:r>
          </w:p>
        </w:tc>
        <w:tc>
          <w:tcPr>
            <w:tcW w:w="227" w:type="pct"/>
            <w:vAlign w:val="bottom"/>
          </w:tcPr>
          <w:p w14:paraId="6FB5A85B" w14:textId="77777777" w:rsidR="00347B9D" w:rsidRPr="00A80E74" w:rsidRDefault="004575A8" w:rsidP="001A32EB">
            <w:pPr>
              <w:pStyle w:val="TableParagraph"/>
              <w:widowControl/>
              <w:suppressAutoHyphens/>
              <w:ind w:right="21"/>
              <w:jc w:val="right"/>
              <w:rPr>
                <w:sz w:val="18"/>
                <w:szCs w:val="18"/>
              </w:rPr>
            </w:pPr>
            <w:r w:rsidRPr="00A80E74">
              <w:rPr>
                <w:w w:val="99"/>
                <w:sz w:val="18"/>
                <w:szCs w:val="18"/>
              </w:rPr>
              <w:t>5</w:t>
            </w:r>
          </w:p>
        </w:tc>
        <w:tc>
          <w:tcPr>
            <w:tcW w:w="536" w:type="pct"/>
            <w:vAlign w:val="bottom"/>
          </w:tcPr>
          <w:p w14:paraId="2708A259" w14:textId="77777777" w:rsidR="00347B9D" w:rsidRPr="00A80E74" w:rsidRDefault="004575A8" w:rsidP="001A32EB">
            <w:pPr>
              <w:pStyle w:val="TableParagraph"/>
              <w:widowControl/>
              <w:suppressAutoHyphens/>
              <w:ind w:right="144"/>
              <w:jc w:val="right"/>
              <w:rPr>
                <w:sz w:val="18"/>
                <w:szCs w:val="18"/>
              </w:rPr>
            </w:pPr>
            <w:r w:rsidRPr="00A80E74">
              <w:rPr>
                <w:sz w:val="18"/>
                <w:szCs w:val="18"/>
              </w:rPr>
              <w:t>45.947</w:t>
            </w:r>
          </w:p>
        </w:tc>
        <w:tc>
          <w:tcPr>
            <w:tcW w:w="555" w:type="pct"/>
            <w:vAlign w:val="bottom"/>
          </w:tcPr>
          <w:p w14:paraId="1149017C" w14:textId="77777777" w:rsidR="00347B9D" w:rsidRPr="00A80E74" w:rsidRDefault="004575A8" w:rsidP="00D8160A">
            <w:pPr>
              <w:pStyle w:val="TableParagraph"/>
              <w:widowControl/>
              <w:suppressAutoHyphens/>
              <w:ind w:left="103" w:right="181"/>
              <w:jc w:val="right"/>
              <w:rPr>
                <w:sz w:val="18"/>
                <w:szCs w:val="18"/>
              </w:rPr>
            </w:pPr>
            <w:r w:rsidRPr="00A80E74">
              <w:rPr>
                <w:sz w:val="18"/>
                <w:szCs w:val="18"/>
              </w:rPr>
              <w:t>47.353</w:t>
            </w:r>
          </w:p>
        </w:tc>
        <w:tc>
          <w:tcPr>
            <w:tcW w:w="1228" w:type="pct"/>
            <w:vAlign w:val="bottom"/>
          </w:tcPr>
          <w:p w14:paraId="38CA9AA9" w14:textId="77777777" w:rsidR="00347B9D" w:rsidRPr="00A80E74" w:rsidRDefault="004575A8" w:rsidP="00753530">
            <w:pPr>
              <w:pStyle w:val="TableParagraph"/>
              <w:widowControl/>
              <w:suppressAutoHyphens/>
              <w:ind w:left="128"/>
              <w:rPr>
                <w:sz w:val="18"/>
                <w:szCs w:val="18"/>
              </w:rPr>
            </w:pPr>
            <w:r w:rsidRPr="00A80E74">
              <w:rPr>
                <w:sz w:val="18"/>
                <w:szCs w:val="18"/>
              </w:rPr>
              <w:t>Arrendamentos mercantis</w:t>
            </w:r>
          </w:p>
        </w:tc>
        <w:tc>
          <w:tcPr>
            <w:tcW w:w="222" w:type="pct"/>
            <w:vAlign w:val="bottom"/>
          </w:tcPr>
          <w:p w14:paraId="4F9C0A1A" w14:textId="77777777" w:rsidR="00347B9D" w:rsidRPr="00A80E74" w:rsidRDefault="004575A8" w:rsidP="001A32EB">
            <w:pPr>
              <w:pStyle w:val="TableParagraph"/>
              <w:widowControl/>
              <w:suppressAutoHyphens/>
              <w:ind w:right="17"/>
              <w:jc w:val="right"/>
              <w:rPr>
                <w:sz w:val="18"/>
                <w:szCs w:val="18"/>
              </w:rPr>
            </w:pPr>
            <w:r w:rsidRPr="00A80E74">
              <w:rPr>
                <w:w w:val="99"/>
                <w:sz w:val="18"/>
                <w:szCs w:val="18"/>
              </w:rPr>
              <w:t>8</w:t>
            </w:r>
          </w:p>
        </w:tc>
        <w:tc>
          <w:tcPr>
            <w:tcW w:w="534" w:type="pct"/>
            <w:vAlign w:val="bottom"/>
          </w:tcPr>
          <w:p w14:paraId="303C76F1" w14:textId="77777777" w:rsidR="00347B9D" w:rsidRPr="00A80E74" w:rsidRDefault="004575A8" w:rsidP="001A32EB">
            <w:pPr>
              <w:pStyle w:val="TableParagraph"/>
              <w:widowControl/>
              <w:suppressAutoHyphens/>
              <w:ind w:right="138"/>
              <w:jc w:val="right"/>
              <w:rPr>
                <w:sz w:val="18"/>
                <w:szCs w:val="18"/>
              </w:rPr>
            </w:pPr>
            <w:r w:rsidRPr="00A80E74">
              <w:rPr>
                <w:sz w:val="18"/>
                <w:szCs w:val="18"/>
              </w:rPr>
              <w:t>1.950</w:t>
            </w:r>
          </w:p>
        </w:tc>
        <w:tc>
          <w:tcPr>
            <w:tcW w:w="525" w:type="pct"/>
            <w:vAlign w:val="bottom"/>
          </w:tcPr>
          <w:p w14:paraId="1AABB9D2" w14:textId="77777777" w:rsidR="00347B9D" w:rsidRPr="00A80E74" w:rsidRDefault="004575A8" w:rsidP="00D8160A">
            <w:pPr>
              <w:pStyle w:val="TableParagraph"/>
              <w:widowControl/>
              <w:suppressAutoHyphens/>
              <w:ind w:left="128" w:right="96"/>
              <w:jc w:val="right"/>
              <w:rPr>
                <w:sz w:val="18"/>
                <w:szCs w:val="18"/>
              </w:rPr>
            </w:pPr>
            <w:r w:rsidRPr="00A80E74">
              <w:rPr>
                <w:w w:val="95"/>
                <w:sz w:val="18"/>
                <w:szCs w:val="18"/>
              </w:rPr>
              <w:t>110</w:t>
            </w:r>
          </w:p>
        </w:tc>
      </w:tr>
      <w:tr w:rsidR="00347B9D" w:rsidRPr="00A80E74" w14:paraId="0A1485F3" w14:textId="77777777" w:rsidTr="00E11D00">
        <w:trPr>
          <w:trHeight w:val="144"/>
        </w:trPr>
        <w:tc>
          <w:tcPr>
            <w:tcW w:w="1172" w:type="pct"/>
            <w:vAlign w:val="bottom"/>
          </w:tcPr>
          <w:p w14:paraId="47ADB4A0" w14:textId="77777777" w:rsidR="00347B9D" w:rsidRPr="00A80E74" w:rsidRDefault="004575A8" w:rsidP="001A32EB">
            <w:pPr>
              <w:pStyle w:val="TableParagraph"/>
              <w:widowControl/>
              <w:suppressAutoHyphens/>
              <w:ind w:left="110"/>
              <w:rPr>
                <w:sz w:val="18"/>
                <w:szCs w:val="18"/>
              </w:rPr>
            </w:pPr>
            <w:r w:rsidRPr="00A80E74">
              <w:rPr>
                <w:sz w:val="18"/>
                <w:szCs w:val="18"/>
              </w:rPr>
              <w:t>Imposto de renda, contribuição social e outros</w:t>
            </w:r>
          </w:p>
        </w:tc>
        <w:tc>
          <w:tcPr>
            <w:tcW w:w="227" w:type="pct"/>
            <w:vAlign w:val="bottom"/>
          </w:tcPr>
          <w:p w14:paraId="6DF73BEF" w14:textId="77777777" w:rsidR="00347B9D" w:rsidRPr="00A80E74" w:rsidRDefault="004575A8" w:rsidP="001A32EB">
            <w:pPr>
              <w:pStyle w:val="TableParagraph"/>
              <w:widowControl/>
              <w:suppressAutoHyphens/>
              <w:ind w:right="19"/>
              <w:jc w:val="right"/>
              <w:rPr>
                <w:sz w:val="18"/>
                <w:szCs w:val="18"/>
              </w:rPr>
            </w:pPr>
            <w:r w:rsidRPr="00A80E74">
              <w:rPr>
                <w:w w:val="95"/>
                <w:sz w:val="18"/>
                <w:szCs w:val="18"/>
              </w:rPr>
              <w:t>11</w:t>
            </w:r>
          </w:p>
        </w:tc>
        <w:tc>
          <w:tcPr>
            <w:tcW w:w="536" w:type="pct"/>
            <w:vAlign w:val="bottom"/>
          </w:tcPr>
          <w:p w14:paraId="40C3298C" w14:textId="77777777" w:rsidR="00347B9D" w:rsidRPr="00A80E74" w:rsidRDefault="004575A8" w:rsidP="001A32EB">
            <w:pPr>
              <w:pStyle w:val="TableParagraph"/>
              <w:widowControl/>
              <w:suppressAutoHyphens/>
              <w:ind w:right="144"/>
              <w:jc w:val="right"/>
              <w:rPr>
                <w:sz w:val="18"/>
                <w:szCs w:val="18"/>
              </w:rPr>
            </w:pPr>
            <w:r w:rsidRPr="00A80E74">
              <w:rPr>
                <w:sz w:val="18"/>
                <w:szCs w:val="18"/>
              </w:rPr>
              <w:t>66.459</w:t>
            </w:r>
          </w:p>
        </w:tc>
        <w:tc>
          <w:tcPr>
            <w:tcW w:w="555" w:type="pct"/>
            <w:vAlign w:val="bottom"/>
          </w:tcPr>
          <w:p w14:paraId="1A1DC517" w14:textId="77777777" w:rsidR="00347B9D" w:rsidRPr="00A80E74" w:rsidRDefault="004575A8" w:rsidP="00D8160A">
            <w:pPr>
              <w:pStyle w:val="TableParagraph"/>
              <w:widowControl/>
              <w:suppressAutoHyphens/>
              <w:ind w:left="103" w:right="181"/>
              <w:jc w:val="right"/>
              <w:rPr>
                <w:sz w:val="18"/>
                <w:szCs w:val="18"/>
              </w:rPr>
            </w:pPr>
            <w:r w:rsidRPr="00A80E74">
              <w:rPr>
                <w:sz w:val="18"/>
                <w:szCs w:val="18"/>
              </w:rPr>
              <w:t>57.849</w:t>
            </w:r>
          </w:p>
        </w:tc>
        <w:tc>
          <w:tcPr>
            <w:tcW w:w="1228" w:type="pct"/>
            <w:vAlign w:val="bottom"/>
          </w:tcPr>
          <w:p w14:paraId="031EC60C" w14:textId="77777777" w:rsidR="00347B9D" w:rsidRPr="00A80E74" w:rsidRDefault="004575A8" w:rsidP="00753530">
            <w:pPr>
              <w:pStyle w:val="TableParagraph"/>
              <w:widowControl/>
              <w:suppressAutoHyphens/>
              <w:ind w:left="128"/>
              <w:rPr>
                <w:sz w:val="18"/>
                <w:szCs w:val="18"/>
              </w:rPr>
            </w:pPr>
            <w:r w:rsidRPr="00A80E74">
              <w:rPr>
                <w:sz w:val="18"/>
                <w:szCs w:val="18"/>
              </w:rPr>
              <w:t>Provisão para processos judiciais e administrativos</w:t>
            </w:r>
          </w:p>
        </w:tc>
        <w:tc>
          <w:tcPr>
            <w:tcW w:w="222" w:type="pct"/>
            <w:vAlign w:val="bottom"/>
          </w:tcPr>
          <w:p w14:paraId="4EA060CC" w14:textId="77777777" w:rsidR="00347B9D" w:rsidRPr="00A80E74" w:rsidRDefault="004575A8" w:rsidP="001A32EB">
            <w:pPr>
              <w:pStyle w:val="TableParagraph"/>
              <w:widowControl/>
              <w:suppressAutoHyphens/>
              <w:ind w:right="15"/>
              <w:jc w:val="right"/>
              <w:rPr>
                <w:sz w:val="18"/>
                <w:szCs w:val="18"/>
              </w:rPr>
            </w:pPr>
            <w:r w:rsidRPr="00A80E74">
              <w:rPr>
                <w:w w:val="95"/>
                <w:sz w:val="18"/>
                <w:szCs w:val="18"/>
              </w:rPr>
              <w:t>10</w:t>
            </w:r>
          </w:p>
        </w:tc>
        <w:tc>
          <w:tcPr>
            <w:tcW w:w="534" w:type="pct"/>
            <w:vAlign w:val="bottom"/>
          </w:tcPr>
          <w:p w14:paraId="79AE52EA" w14:textId="77777777" w:rsidR="00347B9D" w:rsidRPr="00A80E74" w:rsidRDefault="004575A8" w:rsidP="001A32EB">
            <w:pPr>
              <w:pStyle w:val="TableParagraph"/>
              <w:widowControl/>
              <w:suppressAutoHyphens/>
              <w:ind w:right="137"/>
              <w:jc w:val="right"/>
              <w:rPr>
                <w:sz w:val="18"/>
                <w:szCs w:val="18"/>
              </w:rPr>
            </w:pPr>
            <w:r w:rsidRPr="00A80E74">
              <w:rPr>
                <w:sz w:val="18"/>
                <w:szCs w:val="18"/>
              </w:rPr>
              <w:t>75.025</w:t>
            </w:r>
          </w:p>
        </w:tc>
        <w:tc>
          <w:tcPr>
            <w:tcW w:w="525" w:type="pct"/>
            <w:vAlign w:val="bottom"/>
          </w:tcPr>
          <w:p w14:paraId="2FAFE5ED"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62.973</w:t>
            </w:r>
          </w:p>
        </w:tc>
      </w:tr>
      <w:tr w:rsidR="00347B9D" w:rsidRPr="00A80E74" w14:paraId="369530B5" w14:textId="77777777" w:rsidTr="00E11D00">
        <w:trPr>
          <w:trHeight w:val="144"/>
        </w:trPr>
        <w:tc>
          <w:tcPr>
            <w:tcW w:w="1172" w:type="pct"/>
            <w:vAlign w:val="bottom"/>
          </w:tcPr>
          <w:p w14:paraId="50636E61" w14:textId="77777777" w:rsidR="00347B9D" w:rsidRPr="00A80E74" w:rsidRDefault="004575A8" w:rsidP="001A32EB">
            <w:pPr>
              <w:pStyle w:val="TableParagraph"/>
              <w:widowControl/>
              <w:suppressAutoHyphens/>
              <w:ind w:left="110"/>
              <w:rPr>
                <w:sz w:val="18"/>
                <w:szCs w:val="18"/>
              </w:rPr>
            </w:pPr>
            <w:r w:rsidRPr="00A80E74">
              <w:rPr>
                <w:sz w:val="18"/>
                <w:szCs w:val="18"/>
              </w:rPr>
              <w:t>Imposto de renda e contribuição social diferidos</w:t>
            </w:r>
          </w:p>
        </w:tc>
        <w:tc>
          <w:tcPr>
            <w:tcW w:w="227" w:type="pct"/>
            <w:vAlign w:val="bottom"/>
          </w:tcPr>
          <w:p w14:paraId="118E546F" w14:textId="77777777" w:rsidR="00347B9D" w:rsidRPr="00A80E74" w:rsidRDefault="004575A8" w:rsidP="001A32EB">
            <w:pPr>
              <w:pStyle w:val="TableParagraph"/>
              <w:widowControl/>
              <w:suppressAutoHyphens/>
              <w:ind w:right="19"/>
              <w:jc w:val="right"/>
              <w:rPr>
                <w:sz w:val="18"/>
                <w:szCs w:val="18"/>
              </w:rPr>
            </w:pPr>
            <w:r w:rsidRPr="00A80E74">
              <w:rPr>
                <w:w w:val="95"/>
                <w:sz w:val="18"/>
                <w:szCs w:val="18"/>
              </w:rPr>
              <w:t>11</w:t>
            </w:r>
          </w:p>
        </w:tc>
        <w:tc>
          <w:tcPr>
            <w:tcW w:w="536" w:type="pct"/>
            <w:vAlign w:val="bottom"/>
          </w:tcPr>
          <w:p w14:paraId="1C49EDF5" w14:textId="77777777" w:rsidR="00347B9D" w:rsidRPr="00A80E74" w:rsidRDefault="004575A8" w:rsidP="001A32EB">
            <w:pPr>
              <w:pStyle w:val="TableParagraph"/>
              <w:widowControl/>
              <w:suppressAutoHyphens/>
              <w:ind w:right="144"/>
              <w:jc w:val="right"/>
              <w:rPr>
                <w:sz w:val="18"/>
                <w:szCs w:val="18"/>
              </w:rPr>
            </w:pPr>
            <w:r w:rsidRPr="00A80E74">
              <w:rPr>
                <w:sz w:val="18"/>
                <w:szCs w:val="18"/>
              </w:rPr>
              <w:t>11.142</w:t>
            </w:r>
          </w:p>
        </w:tc>
        <w:tc>
          <w:tcPr>
            <w:tcW w:w="555" w:type="pct"/>
            <w:vAlign w:val="bottom"/>
          </w:tcPr>
          <w:p w14:paraId="5B3A9C5B" w14:textId="77777777" w:rsidR="00347B9D" w:rsidRPr="00A80E74" w:rsidRDefault="004575A8" w:rsidP="00D8160A">
            <w:pPr>
              <w:pStyle w:val="TableParagraph"/>
              <w:widowControl/>
              <w:suppressAutoHyphens/>
              <w:ind w:left="103" w:right="182"/>
              <w:jc w:val="right"/>
              <w:rPr>
                <w:sz w:val="18"/>
                <w:szCs w:val="18"/>
              </w:rPr>
            </w:pPr>
            <w:r w:rsidRPr="00A80E74">
              <w:rPr>
                <w:sz w:val="18"/>
                <w:szCs w:val="18"/>
              </w:rPr>
              <w:t>6.713</w:t>
            </w:r>
          </w:p>
        </w:tc>
        <w:tc>
          <w:tcPr>
            <w:tcW w:w="1228" w:type="pct"/>
            <w:vAlign w:val="bottom"/>
          </w:tcPr>
          <w:p w14:paraId="728D2C6B" w14:textId="77777777" w:rsidR="00347B9D" w:rsidRPr="00A80E74" w:rsidRDefault="004575A8" w:rsidP="00753530">
            <w:pPr>
              <w:pStyle w:val="TableParagraph"/>
              <w:widowControl/>
              <w:suppressAutoHyphens/>
              <w:ind w:left="128"/>
              <w:rPr>
                <w:sz w:val="18"/>
                <w:szCs w:val="18"/>
              </w:rPr>
            </w:pPr>
            <w:r w:rsidRPr="00A80E74">
              <w:rPr>
                <w:sz w:val="18"/>
                <w:szCs w:val="18"/>
              </w:rPr>
              <w:t>Outras contas e despesas a pagar</w:t>
            </w:r>
          </w:p>
        </w:tc>
        <w:tc>
          <w:tcPr>
            <w:tcW w:w="222" w:type="pct"/>
            <w:vAlign w:val="bottom"/>
          </w:tcPr>
          <w:p w14:paraId="2CEDEB26"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3E62E865" w14:textId="4B9FFB63" w:rsidR="00347B9D" w:rsidRPr="00E11D00" w:rsidRDefault="004575A8" w:rsidP="00E11D00">
            <w:pPr>
              <w:pStyle w:val="TableParagraph"/>
              <w:widowControl/>
              <w:pBdr>
                <w:bottom w:val="single" w:sz="4" w:space="0" w:color="auto"/>
              </w:pBdr>
              <w:tabs>
                <w:tab w:val="left" w:pos="1216"/>
              </w:tabs>
              <w:suppressAutoHyphens/>
              <w:ind w:right="79"/>
              <w:jc w:val="right"/>
              <w:rPr>
                <w:sz w:val="18"/>
                <w:szCs w:val="18"/>
              </w:rPr>
            </w:pPr>
            <w:r w:rsidRPr="00E11D00">
              <w:rPr>
                <w:w w:val="99"/>
                <w:sz w:val="18"/>
                <w:szCs w:val="18"/>
              </w:rPr>
              <w:t xml:space="preserve"> </w:t>
            </w:r>
            <w:r w:rsidRPr="00E11D00">
              <w:rPr>
                <w:spacing w:val="-1"/>
                <w:sz w:val="18"/>
                <w:szCs w:val="18"/>
              </w:rPr>
              <w:t>1.783</w:t>
            </w:r>
            <w:r w:rsidRPr="00E11D00">
              <w:rPr>
                <w:spacing w:val="4"/>
                <w:sz w:val="18"/>
                <w:szCs w:val="18"/>
              </w:rPr>
              <w:t xml:space="preserve"> </w:t>
            </w:r>
          </w:p>
        </w:tc>
        <w:tc>
          <w:tcPr>
            <w:tcW w:w="525" w:type="pct"/>
            <w:shd w:val="clear" w:color="auto" w:fill="auto"/>
            <w:vAlign w:val="bottom"/>
          </w:tcPr>
          <w:p w14:paraId="737A517D" w14:textId="537BE71F" w:rsidR="00347B9D" w:rsidRPr="00E11D00" w:rsidRDefault="004575A8" w:rsidP="00D8160A">
            <w:pPr>
              <w:pStyle w:val="TableParagraph"/>
              <w:widowControl/>
              <w:pBdr>
                <w:bottom w:val="single" w:sz="4" w:space="0" w:color="auto"/>
              </w:pBdr>
              <w:tabs>
                <w:tab w:val="left" w:pos="1229"/>
              </w:tabs>
              <w:suppressAutoHyphens/>
              <w:ind w:left="128" w:right="37"/>
              <w:jc w:val="right"/>
              <w:rPr>
                <w:sz w:val="18"/>
                <w:szCs w:val="18"/>
              </w:rPr>
            </w:pPr>
            <w:r w:rsidRPr="00E11D00">
              <w:rPr>
                <w:w w:val="99"/>
                <w:sz w:val="18"/>
                <w:szCs w:val="18"/>
              </w:rPr>
              <w:t xml:space="preserve"> </w:t>
            </w:r>
            <w:r w:rsidRPr="00E11D00">
              <w:rPr>
                <w:spacing w:val="-1"/>
                <w:sz w:val="18"/>
                <w:szCs w:val="18"/>
              </w:rPr>
              <w:t>1.126</w:t>
            </w:r>
            <w:r w:rsidRPr="00E11D00">
              <w:rPr>
                <w:spacing w:val="4"/>
                <w:sz w:val="18"/>
                <w:szCs w:val="18"/>
              </w:rPr>
              <w:t xml:space="preserve"> </w:t>
            </w:r>
          </w:p>
        </w:tc>
      </w:tr>
      <w:tr w:rsidR="00E11D00" w:rsidRPr="00A80E74" w14:paraId="24335E69" w14:textId="77777777" w:rsidTr="00E11D00">
        <w:trPr>
          <w:trHeight w:val="144"/>
        </w:trPr>
        <w:tc>
          <w:tcPr>
            <w:tcW w:w="1172" w:type="pct"/>
            <w:vAlign w:val="bottom"/>
          </w:tcPr>
          <w:p w14:paraId="147A52D1" w14:textId="77777777" w:rsidR="00347B9D" w:rsidRPr="00A80E74" w:rsidRDefault="004575A8" w:rsidP="001A32EB">
            <w:pPr>
              <w:pStyle w:val="TableParagraph"/>
              <w:widowControl/>
              <w:suppressAutoHyphens/>
              <w:ind w:left="110"/>
              <w:rPr>
                <w:sz w:val="18"/>
                <w:szCs w:val="18"/>
              </w:rPr>
            </w:pPr>
            <w:r w:rsidRPr="00A80E74">
              <w:rPr>
                <w:sz w:val="18"/>
                <w:szCs w:val="18"/>
              </w:rPr>
              <w:t>Depósitos judiciais</w:t>
            </w:r>
          </w:p>
        </w:tc>
        <w:tc>
          <w:tcPr>
            <w:tcW w:w="227" w:type="pct"/>
            <w:vAlign w:val="bottom"/>
          </w:tcPr>
          <w:p w14:paraId="33C7E535" w14:textId="77777777" w:rsidR="00347B9D" w:rsidRPr="00A80E74" w:rsidRDefault="004575A8" w:rsidP="001A32EB">
            <w:pPr>
              <w:pStyle w:val="TableParagraph"/>
              <w:widowControl/>
              <w:suppressAutoHyphens/>
              <w:ind w:right="19"/>
              <w:jc w:val="right"/>
              <w:rPr>
                <w:sz w:val="18"/>
                <w:szCs w:val="18"/>
              </w:rPr>
            </w:pPr>
            <w:r w:rsidRPr="00A80E74">
              <w:rPr>
                <w:w w:val="95"/>
                <w:sz w:val="18"/>
                <w:szCs w:val="18"/>
              </w:rPr>
              <w:t>10</w:t>
            </w:r>
          </w:p>
        </w:tc>
        <w:tc>
          <w:tcPr>
            <w:tcW w:w="536" w:type="pct"/>
            <w:vAlign w:val="bottom"/>
          </w:tcPr>
          <w:p w14:paraId="16B0EE75" w14:textId="77777777" w:rsidR="00347B9D" w:rsidRPr="00A80E74" w:rsidRDefault="004575A8" w:rsidP="001A32EB">
            <w:pPr>
              <w:pStyle w:val="TableParagraph"/>
              <w:widowControl/>
              <w:suppressAutoHyphens/>
              <w:ind w:right="144"/>
              <w:jc w:val="right"/>
              <w:rPr>
                <w:sz w:val="18"/>
                <w:szCs w:val="18"/>
              </w:rPr>
            </w:pPr>
            <w:r w:rsidRPr="00A80E74">
              <w:rPr>
                <w:sz w:val="18"/>
                <w:szCs w:val="18"/>
              </w:rPr>
              <w:t>40.002</w:t>
            </w:r>
          </w:p>
        </w:tc>
        <w:tc>
          <w:tcPr>
            <w:tcW w:w="555" w:type="pct"/>
            <w:vAlign w:val="bottom"/>
          </w:tcPr>
          <w:p w14:paraId="1CB8CDEE" w14:textId="77777777" w:rsidR="00347B9D" w:rsidRPr="00A80E74" w:rsidRDefault="004575A8" w:rsidP="00D8160A">
            <w:pPr>
              <w:pStyle w:val="TableParagraph"/>
              <w:widowControl/>
              <w:suppressAutoHyphens/>
              <w:ind w:left="103" w:right="181"/>
              <w:jc w:val="right"/>
              <w:rPr>
                <w:sz w:val="18"/>
                <w:szCs w:val="18"/>
              </w:rPr>
            </w:pPr>
            <w:r w:rsidRPr="00A80E74">
              <w:rPr>
                <w:sz w:val="18"/>
                <w:szCs w:val="18"/>
              </w:rPr>
              <w:t>38.730</w:t>
            </w:r>
          </w:p>
        </w:tc>
        <w:tc>
          <w:tcPr>
            <w:tcW w:w="1228" w:type="pct"/>
            <w:vAlign w:val="bottom"/>
          </w:tcPr>
          <w:p w14:paraId="78C0EB9D" w14:textId="77777777" w:rsidR="00347B9D" w:rsidRPr="00A80E74" w:rsidRDefault="00347B9D" w:rsidP="00753530">
            <w:pPr>
              <w:pStyle w:val="TableParagraph"/>
              <w:widowControl/>
              <w:suppressAutoHyphens/>
              <w:rPr>
                <w:sz w:val="18"/>
                <w:szCs w:val="18"/>
              </w:rPr>
            </w:pPr>
          </w:p>
        </w:tc>
        <w:tc>
          <w:tcPr>
            <w:tcW w:w="222" w:type="pct"/>
            <w:vAlign w:val="bottom"/>
          </w:tcPr>
          <w:p w14:paraId="1C1BE32B"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16EEEACB" w14:textId="77777777" w:rsidR="00A15C11" w:rsidRPr="00E11D00" w:rsidRDefault="00A15C11" w:rsidP="00E11D00">
            <w:pPr>
              <w:pStyle w:val="TableParagraph"/>
              <w:widowControl/>
              <w:pBdr>
                <w:bottom w:val="single" w:sz="4" w:space="0" w:color="auto"/>
              </w:pBdr>
              <w:tabs>
                <w:tab w:val="left" w:pos="1106"/>
              </w:tabs>
              <w:suppressAutoHyphens/>
              <w:ind w:right="79"/>
              <w:jc w:val="right"/>
              <w:rPr>
                <w:b/>
                <w:w w:val="99"/>
                <w:sz w:val="18"/>
                <w:szCs w:val="18"/>
              </w:rPr>
            </w:pPr>
          </w:p>
          <w:p w14:paraId="74E6A948" w14:textId="41ACA2D0" w:rsidR="00347B9D" w:rsidRPr="00E11D00" w:rsidRDefault="004575A8" w:rsidP="00E11D00">
            <w:pPr>
              <w:pStyle w:val="TableParagraph"/>
              <w:widowControl/>
              <w:pBdr>
                <w:bottom w:val="single" w:sz="4" w:space="0" w:color="auto"/>
              </w:pBdr>
              <w:tabs>
                <w:tab w:val="left" w:pos="1106"/>
              </w:tabs>
              <w:suppressAutoHyphens/>
              <w:ind w:right="79"/>
              <w:jc w:val="right"/>
              <w:rPr>
                <w:b/>
                <w:sz w:val="18"/>
                <w:szCs w:val="18"/>
              </w:rPr>
            </w:pPr>
            <w:r w:rsidRPr="00E11D00">
              <w:rPr>
                <w:b/>
                <w:w w:val="99"/>
                <w:sz w:val="18"/>
                <w:szCs w:val="18"/>
              </w:rPr>
              <w:t xml:space="preserve"> </w:t>
            </w:r>
            <w:r w:rsidRPr="00E11D00">
              <w:rPr>
                <w:b/>
                <w:spacing w:val="-1"/>
                <w:sz w:val="18"/>
                <w:szCs w:val="18"/>
              </w:rPr>
              <w:t>78.758</w:t>
            </w:r>
            <w:r w:rsidRPr="00E11D00">
              <w:rPr>
                <w:b/>
                <w:spacing w:val="4"/>
                <w:sz w:val="18"/>
                <w:szCs w:val="18"/>
              </w:rPr>
              <w:t xml:space="preserve"> </w:t>
            </w:r>
          </w:p>
        </w:tc>
        <w:tc>
          <w:tcPr>
            <w:tcW w:w="525" w:type="pct"/>
            <w:shd w:val="clear" w:color="auto" w:fill="auto"/>
            <w:vAlign w:val="bottom"/>
          </w:tcPr>
          <w:p w14:paraId="4FF925FE" w14:textId="18DC045C" w:rsidR="00347B9D" w:rsidRPr="00E11D00" w:rsidRDefault="004575A8" w:rsidP="00D8160A">
            <w:pPr>
              <w:pStyle w:val="TableParagraph"/>
              <w:widowControl/>
              <w:pBdr>
                <w:bottom w:val="single" w:sz="4" w:space="0" w:color="auto"/>
              </w:pBdr>
              <w:tabs>
                <w:tab w:val="left" w:pos="1119"/>
              </w:tabs>
              <w:suppressAutoHyphens/>
              <w:ind w:left="128" w:right="37"/>
              <w:jc w:val="right"/>
              <w:rPr>
                <w:b/>
                <w:sz w:val="18"/>
                <w:szCs w:val="18"/>
              </w:rPr>
            </w:pPr>
            <w:r w:rsidRPr="00E11D00">
              <w:rPr>
                <w:b/>
                <w:w w:val="99"/>
                <w:sz w:val="18"/>
                <w:szCs w:val="18"/>
              </w:rPr>
              <w:t xml:space="preserve"> </w:t>
            </w:r>
            <w:r w:rsidRPr="00E11D00">
              <w:rPr>
                <w:b/>
                <w:spacing w:val="-1"/>
                <w:sz w:val="18"/>
                <w:szCs w:val="18"/>
              </w:rPr>
              <w:t>64.209</w:t>
            </w:r>
            <w:r w:rsidRPr="00E11D00">
              <w:rPr>
                <w:b/>
                <w:spacing w:val="4"/>
                <w:sz w:val="18"/>
                <w:szCs w:val="18"/>
              </w:rPr>
              <w:t xml:space="preserve"> </w:t>
            </w:r>
          </w:p>
        </w:tc>
      </w:tr>
      <w:tr w:rsidR="00347B9D" w:rsidRPr="00A80E74" w14:paraId="38112EC1" w14:textId="77777777" w:rsidTr="00E11D00">
        <w:trPr>
          <w:trHeight w:val="144"/>
        </w:trPr>
        <w:tc>
          <w:tcPr>
            <w:tcW w:w="1172" w:type="pct"/>
            <w:vAlign w:val="bottom"/>
          </w:tcPr>
          <w:p w14:paraId="61B9B384" w14:textId="77777777" w:rsidR="00347B9D" w:rsidRPr="00A80E74" w:rsidRDefault="004575A8" w:rsidP="001A32EB">
            <w:pPr>
              <w:pStyle w:val="TableParagraph"/>
              <w:widowControl/>
              <w:suppressAutoHyphens/>
              <w:ind w:left="110"/>
              <w:rPr>
                <w:sz w:val="18"/>
                <w:szCs w:val="18"/>
              </w:rPr>
            </w:pPr>
            <w:r w:rsidRPr="00A80E74">
              <w:rPr>
                <w:sz w:val="18"/>
                <w:szCs w:val="18"/>
              </w:rPr>
              <w:t>Imobilizado</w:t>
            </w:r>
          </w:p>
        </w:tc>
        <w:tc>
          <w:tcPr>
            <w:tcW w:w="227" w:type="pct"/>
            <w:vAlign w:val="bottom"/>
          </w:tcPr>
          <w:p w14:paraId="2C28B2D6" w14:textId="77777777" w:rsidR="00347B9D" w:rsidRPr="00A80E74" w:rsidRDefault="004575A8" w:rsidP="001A32EB">
            <w:pPr>
              <w:pStyle w:val="TableParagraph"/>
              <w:widowControl/>
              <w:suppressAutoHyphens/>
              <w:ind w:right="21"/>
              <w:jc w:val="right"/>
              <w:rPr>
                <w:sz w:val="18"/>
                <w:szCs w:val="18"/>
              </w:rPr>
            </w:pPr>
            <w:r w:rsidRPr="00A80E74">
              <w:rPr>
                <w:w w:val="99"/>
                <w:sz w:val="18"/>
                <w:szCs w:val="18"/>
              </w:rPr>
              <w:t>6</w:t>
            </w:r>
          </w:p>
        </w:tc>
        <w:tc>
          <w:tcPr>
            <w:tcW w:w="536" w:type="pct"/>
            <w:shd w:val="clear" w:color="auto" w:fill="auto"/>
            <w:vAlign w:val="bottom"/>
          </w:tcPr>
          <w:p w14:paraId="30617417" w14:textId="37846C36" w:rsidR="00347B9D" w:rsidRPr="00E11D00" w:rsidRDefault="004575A8" w:rsidP="00E11D00">
            <w:pPr>
              <w:pStyle w:val="TableParagraph"/>
              <w:widowControl/>
              <w:pBdr>
                <w:bottom w:val="single" w:sz="4" w:space="0" w:color="auto"/>
              </w:pBdr>
              <w:tabs>
                <w:tab w:val="left" w:pos="1217"/>
              </w:tabs>
              <w:suppressAutoHyphens/>
              <w:ind w:right="85"/>
              <w:jc w:val="right"/>
              <w:rPr>
                <w:sz w:val="18"/>
                <w:szCs w:val="18"/>
              </w:rPr>
            </w:pPr>
            <w:r w:rsidRPr="00E11D00">
              <w:rPr>
                <w:w w:val="99"/>
                <w:sz w:val="18"/>
                <w:szCs w:val="18"/>
              </w:rPr>
              <w:t xml:space="preserve"> </w:t>
            </w:r>
            <w:r w:rsidRPr="00E11D00">
              <w:rPr>
                <w:spacing w:val="-1"/>
                <w:sz w:val="18"/>
                <w:szCs w:val="18"/>
              </w:rPr>
              <w:t>1.997</w:t>
            </w:r>
            <w:r w:rsidRPr="00E11D00">
              <w:rPr>
                <w:spacing w:val="4"/>
                <w:sz w:val="18"/>
                <w:szCs w:val="18"/>
              </w:rPr>
              <w:t xml:space="preserve"> </w:t>
            </w:r>
          </w:p>
        </w:tc>
        <w:tc>
          <w:tcPr>
            <w:tcW w:w="555" w:type="pct"/>
            <w:shd w:val="clear" w:color="auto" w:fill="auto"/>
            <w:vAlign w:val="bottom"/>
          </w:tcPr>
          <w:p w14:paraId="25AF609D" w14:textId="718E9461" w:rsidR="00347B9D" w:rsidRPr="00E11D00" w:rsidRDefault="004575A8" w:rsidP="00D8160A">
            <w:pPr>
              <w:pStyle w:val="TableParagraph"/>
              <w:widowControl/>
              <w:pBdr>
                <w:bottom w:val="single" w:sz="4" w:space="0" w:color="auto"/>
              </w:pBdr>
              <w:tabs>
                <w:tab w:val="left" w:pos="1384"/>
              </w:tabs>
              <w:suppressAutoHyphens/>
              <w:ind w:left="103" w:right="121"/>
              <w:jc w:val="right"/>
              <w:rPr>
                <w:sz w:val="18"/>
                <w:szCs w:val="18"/>
              </w:rPr>
            </w:pPr>
            <w:r w:rsidRPr="00E11D00">
              <w:rPr>
                <w:w w:val="99"/>
                <w:sz w:val="18"/>
                <w:szCs w:val="18"/>
              </w:rPr>
              <w:t xml:space="preserve"> </w:t>
            </w:r>
            <w:r w:rsidRPr="00E11D00">
              <w:rPr>
                <w:w w:val="95"/>
                <w:sz w:val="18"/>
                <w:szCs w:val="18"/>
              </w:rPr>
              <w:t>184</w:t>
            </w:r>
            <w:r w:rsidRPr="00E11D00">
              <w:rPr>
                <w:spacing w:val="5"/>
                <w:sz w:val="18"/>
                <w:szCs w:val="18"/>
              </w:rPr>
              <w:t xml:space="preserve"> </w:t>
            </w:r>
          </w:p>
        </w:tc>
        <w:tc>
          <w:tcPr>
            <w:tcW w:w="1228" w:type="pct"/>
            <w:vAlign w:val="bottom"/>
          </w:tcPr>
          <w:p w14:paraId="541A1ABC" w14:textId="77777777" w:rsidR="00347B9D" w:rsidRPr="00A80E74" w:rsidRDefault="00347B9D" w:rsidP="00753530">
            <w:pPr>
              <w:pStyle w:val="TableParagraph"/>
              <w:widowControl/>
              <w:suppressAutoHyphens/>
              <w:rPr>
                <w:sz w:val="18"/>
                <w:szCs w:val="18"/>
              </w:rPr>
            </w:pPr>
          </w:p>
        </w:tc>
        <w:tc>
          <w:tcPr>
            <w:tcW w:w="222" w:type="pct"/>
            <w:vAlign w:val="bottom"/>
          </w:tcPr>
          <w:p w14:paraId="088084E1" w14:textId="77777777" w:rsidR="00347B9D" w:rsidRPr="00A80E74" w:rsidRDefault="00347B9D" w:rsidP="001A32EB">
            <w:pPr>
              <w:pStyle w:val="TableParagraph"/>
              <w:widowControl/>
              <w:suppressAutoHyphens/>
              <w:jc w:val="right"/>
              <w:rPr>
                <w:sz w:val="18"/>
                <w:szCs w:val="18"/>
              </w:rPr>
            </w:pPr>
          </w:p>
        </w:tc>
        <w:tc>
          <w:tcPr>
            <w:tcW w:w="534" w:type="pct"/>
            <w:vAlign w:val="bottom"/>
          </w:tcPr>
          <w:p w14:paraId="45765267" w14:textId="77777777" w:rsidR="00347B9D" w:rsidRPr="00A80E74" w:rsidRDefault="00347B9D" w:rsidP="001A32EB">
            <w:pPr>
              <w:pStyle w:val="TableParagraph"/>
              <w:widowControl/>
              <w:suppressAutoHyphens/>
              <w:jc w:val="right"/>
              <w:rPr>
                <w:sz w:val="18"/>
                <w:szCs w:val="18"/>
              </w:rPr>
            </w:pPr>
          </w:p>
        </w:tc>
        <w:tc>
          <w:tcPr>
            <w:tcW w:w="525" w:type="pct"/>
            <w:vAlign w:val="bottom"/>
          </w:tcPr>
          <w:p w14:paraId="674408C4" w14:textId="77777777" w:rsidR="00347B9D" w:rsidRPr="00A80E74" w:rsidRDefault="00347B9D" w:rsidP="00D8160A">
            <w:pPr>
              <w:pStyle w:val="TableParagraph"/>
              <w:widowControl/>
              <w:suppressAutoHyphens/>
              <w:ind w:left="128"/>
              <w:jc w:val="right"/>
              <w:rPr>
                <w:sz w:val="18"/>
                <w:szCs w:val="18"/>
              </w:rPr>
            </w:pPr>
          </w:p>
        </w:tc>
      </w:tr>
      <w:tr w:rsidR="00347B9D" w:rsidRPr="00A80E74" w14:paraId="1036B8A9" w14:textId="77777777" w:rsidTr="00E11D00">
        <w:trPr>
          <w:trHeight w:val="144"/>
        </w:trPr>
        <w:tc>
          <w:tcPr>
            <w:tcW w:w="1172" w:type="pct"/>
            <w:vAlign w:val="bottom"/>
          </w:tcPr>
          <w:p w14:paraId="063B7D01" w14:textId="77777777" w:rsidR="00347B9D" w:rsidRPr="00A80E74" w:rsidRDefault="00347B9D" w:rsidP="001A32EB">
            <w:pPr>
              <w:pStyle w:val="TableParagraph"/>
              <w:widowControl/>
              <w:suppressAutoHyphens/>
              <w:rPr>
                <w:sz w:val="18"/>
                <w:szCs w:val="18"/>
              </w:rPr>
            </w:pPr>
          </w:p>
        </w:tc>
        <w:tc>
          <w:tcPr>
            <w:tcW w:w="227" w:type="pct"/>
            <w:vAlign w:val="bottom"/>
          </w:tcPr>
          <w:p w14:paraId="33374F81" w14:textId="77777777" w:rsidR="00347B9D" w:rsidRPr="00A80E74" w:rsidRDefault="00347B9D" w:rsidP="001A32EB">
            <w:pPr>
              <w:pStyle w:val="TableParagraph"/>
              <w:widowControl/>
              <w:suppressAutoHyphens/>
              <w:jc w:val="right"/>
              <w:rPr>
                <w:sz w:val="18"/>
                <w:szCs w:val="18"/>
              </w:rPr>
            </w:pPr>
          </w:p>
        </w:tc>
        <w:tc>
          <w:tcPr>
            <w:tcW w:w="536" w:type="pct"/>
            <w:shd w:val="clear" w:color="auto" w:fill="auto"/>
            <w:vAlign w:val="bottom"/>
          </w:tcPr>
          <w:p w14:paraId="2D1B02E0" w14:textId="77777777" w:rsidR="00A15C11" w:rsidRPr="00E11D00" w:rsidRDefault="00A15C11" w:rsidP="00E11D00">
            <w:pPr>
              <w:pStyle w:val="TableParagraph"/>
              <w:widowControl/>
              <w:pBdr>
                <w:bottom w:val="single" w:sz="4" w:space="0" w:color="auto"/>
              </w:pBdr>
              <w:tabs>
                <w:tab w:val="left" w:pos="997"/>
              </w:tabs>
              <w:suppressAutoHyphens/>
              <w:ind w:right="85"/>
              <w:jc w:val="right"/>
              <w:rPr>
                <w:b/>
                <w:w w:val="99"/>
                <w:sz w:val="18"/>
                <w:szCs w:val="18"/>
              </w:rPr>
            </w:pPr>
          </w:p>
          <w:p w14:paraId="6BF1CDEB" w14:textId="5294AF6E" w:rsidR="00347B9D" w:rsidRPr="00E11D00" w:rsidRDefault="004575A8" w:rsidP="00E11D00">
            <w:pPr>
              <w:pStyle w:val="TableParagraph"/>
              <w:widowControl/>
              <w:pBdr>
                <w:bottom w:val="single" w:sz="4" w:space="0" w:color="auto"/>
              </w:pBdr>
              <w:tabs>
                <w:tab w:val="left" w:pos="997"/>
              </w:tabs>
              <w:suppressAutoHyphens/>
              <w:ind w:right="85"/>
              <w:jc w:val="right"/>
              <w:rPr>
                <w:b/>
                <w:sz w:val="18"/>
                <w:szCs w:val="18"/>
              </w:rPr>
            </w:pPr>
            <w:r w:rsidRPr="00E11D00">
              <w:rPr>
                <w:b/>
                <w:w w:val="99"/>
                <w:sz w:val="18"/>
                <w:szCs w:val="18"/>
              </w:rPr>
              <w:t xml:space="preserve"> </w:t>
            </w:r>
            <w:r w:rsidRPr="00E11D00">
              <w:rPr>
                <w:b/>
                <w:spacing w:val="-1"/>
                <w:sz w:val="18"/>
                <w:szCs w:val="18"/>
              </w:rPr>
              <w:t>165.547</w:t>
            </w:r>
            <w:r w:rsidRPr="00E11D00">
              <w:rPr>
                <w:b/>
                <w:spacing w:val="4"/>
                <w:sz w:val="18"/>
                <w:szCs w:val="18"/>
              </w:rPr>
              <w:t xml:space="preserve"> </w:t>
            </w:r>
          </w:p>
        </w:tc>
        <w:tc>
          <w:tcPr>
            <w:tcW w:w="555" w:type="pct"/>
            <w:shd w:val="clear" w:color="auto" w:fill="auto"/>
            <w:vAlign w:val="bottom"/>
          </w:tcPr>
          <w:p w14:paraId="3675AA35" w14:textId="05DF528A" w:rsidR="00347B9D" w:rsidRPr="00E11D00" w:rsidRDefault="004575A8" w:rsidP="00D8160A">
            <w:pPr>
              <w:pStyle w:val="TableParagraph"/>
              <w:widowControl/>
              <w:pBdr>
                <w:bottom w:val="single" w:sz="4" w:space="0" w:color="auto"/>
              </w:pBdr>
              <w:tabs>
                <w:tab w:val="left" w:pos="999"/>
              </w:tabs>
              <w:suppressAutoHyphens/>
              <w:ind w:left="103" w:right="121"/>
              <w:jc w:val="right"/>
              <w:rPr>
                <w:b/>
                <w:sz w:val="18"/>
                <w:szCs w:val="18"/>
              </w:rPr>
            </w:pPr>
            <w:r w:rsidRPr="00E11D00">
              <w:rPr>
                <w:b/>
                <w:w w:val="99"/>
                <w:sz w:val="18"/>
                <w:szCs w:val="18"/>
              </w:rPr>
              <w:t xml:space="preserve"> </w:t>
            </w:r>
            <w:r w:rsidRPr="00E11D00">
              <w:rPr>
                <w:b/>
                <w:spacing w:val="-1"/>
                <w:sz w:val="18"/>
                <w:szCs w:val="18"/>
              </w:rPr>
              <w:t>150.829</w:t>
            </w:r>
            <w:r w:rsidRPr="00E11D00">
              <w:rPr>
                <w:b/>
                <w:spacing w:val="5"/>
                <w:sz w:val="18"/>
                <w:szCs w:val="18"/>
              </w:rPr>
              <w:t xml:space="preserve"> </w:t>
            </w:r>
          </w:p>
        </w:tc>
        <w:tc>
          <w:tcPr>
            <w:tcW w:w="1228" w:type="pct"/>
            <w:vAlign w:val="bottom"/>
          </w:tcPr>
          <w:p w14:paraId="5B0F7437" w14:textId="77777777" w:rsidR="00347B9D" w:rsidRPr="00A80E74" w:rsidRDefault="004575A8" w:rsidP="00753530">
            <w:pPr>
              <w:pStyle w:val="TableParagraph"/>
              <w:widowControl/>
              <w:suppressAutoHyphens/>
              <w:ind w:left="128"/>
              <w:rPr>
                <w:b/>
                <w:sz w:val="18"/>
                <w:szCs w:val="18"/>
              </w:rPr>
            </w:pPr>
            <w:r w:rsidRPr="00A80E74">
              <w:rPr>
                <w:b/>
                <w:sz w:val="18"/>
                <w:szCs w:val="18"/>
              </w:rPr>
              <w:t>Patrimônio Líquido</w:t>
            </w:r>
          </w:p>
        </w:tc>
        <w:tc>
          <w:tcPr>
            <w:tcW w:w="222" w:type="pct"/>
            <w:vAlign w:val="bottom"/>
          </w:tcPr>
          <w:p w14:paraId="7AEA4E53" w14:textId="77777777" w:rsidR="00347B9D" w:rsidRPr="00A80E74" w:rsidRDefault="004575A8" w:rsidP="001A32EB">
            <w:pPr>
              <w:pStyle w:val="TableParagraph"/>
              <w:widowControl/>
              <w:suppressAutoHyphens/>
              <w:ind w:right="15"/>
              <w:jc w:val="right"/>
              <w:rPr>
                <w:sz w:val="18"/>
                <w:szCs w:val="18"/>
              </w:rPr>
            </w:pPr>
            <w:r w:rsidRPr="00A80E74">
              <w:rPr>
                <w:w w:val="95"/>
                <w:sz w:val="18"/>
                <w:szCs w:val="18"/>
              </w:rPr>
              <w:t>12</w:t>
            </w:r>
          </w:p>
        </w:tc>
        <w:tc>
          <w:tcPr>
            <w:tcW w:w="534" w:type="pct"/>
            <w:vAlign w:val="bottom"/>
          </w:tcPr>
          <w:p w14:paraId="09CBB905" w14:textId="77777777" w:rsidR="00347B9D" w:rsidRPr="00A80E74" w:rsidRDefault="00347B9D" w:rsidP="001A32EB">
            <w:pPr>
              <w:pStyle w:val="TableParagraph"/>
              <w:widowControl/>
              <w:suppressAutoHyphens/>
              <w:jc w:val="right"/>
              <w:rPr>
                <w:sz w:val="18"/>
                <w:szCs w:val="18"/>
              </w:rPr>
            </w:pPr>
          </w:p>
        </w:tc>
        <w:tc>
          <w:tcPr>
            <w:tcW w:w="525" w:type="pct"/>
            <w:vAlign w:val="bottom"/>
          </w:tcPr>
          <w:p w14:paraId="6785B9D3" w14:textId="77777777" w:rsidR="00347B9D" w:rsidRPr="00A80E74" w:rsidRDefault="00347B9D" w:rsidP="00D8160A">
            <w:pPr>
              <w:pStyle w:val="TableParagraph"/>
              <w:widowControl/>
              <w:suppressAutoHyphens/>
              <w:ind w:left="128"/>
              <w:jc w:val="right"/>
              <w:rPr>
                <w:sz w:val="18"/>
                <w:szCs w:val="18"/>
              </w:rPr>
            </w:pPr>
          </w:p>
        </w:tc>
      </w:tr>
      <w:tr w:rsidR="00347B9D" w:rsidRPr="00A80E74" w14:paraId="12F82E3E" w14:textId="77777777" w:rsidTr="004763B0">
        <w:trPr>
          <w:trHeight w:val="144"/>
        </w:trPr>
        <w:tc>
          <w:tcPr>
            <w:tcW w:w="1172" w:type="pct"/>
            <w:vAlign w:val="bottom"/>
          </w:tcPr>
          <w:p w14:paraId="1E56D92E" w14:textId="77777777" w:rsidR="00347B9D" w:rsidRPr="00A80E74" w:rsidRDefault="00347B9D" w:rsidP="001A32EB">
            <w:pPr>
              <w:pStyle w:val="TableParagraph"/>
              <w:widowControl/>
              <w:suppressAutoHyphens/>
              <w:rPr>
                <w:sz w:val="18"/>
                <w:szCs w:val="18"/>
              </w:rPr>
            </w:pPr>
          </w:p>
        </w:tc>
        <w:tc>
          <w:tcPr>
            <w:tcW w:w="227" w:type="pct"/>
            <w:vAlign w:val="bottom"/>
          </w:tcPr>
          <w:p w14:paraId="04D66C84"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310DBD46" w14:textId="77777777" w:rsidR="00347B9D" w:rsidRPr="00A80E74" w:rsidRDefault="00347B9D" w:rsidP="001A32EB">
            <w:pPr>
              <w:pStyle w:val="TableParagraph"/>
              <w:widowControl/>
              <w:suppressAutoHyphens/>
              <w:jc w:val="right"/>
              <w:rPr>
                <w:sz w:val="18"/>
                <w:szCs w:val="18"/>
              </w:rPr>
            </w:pPr>
          </w:p>
        </w:tc>
        <w:tc>
          <w:tcPr>
            <w:tcW w:w="555" w:type="pct"/>
            <w:vAlign w:val="bottom"/>
          </w:tcPr>
          <w:p w14:paraId="7722FE8B" w14:textId="77777777" w:rsidR="00347B9D" w:rsidRPr="00A80E74" w:rsidRDefault="00347B9D" w:rsidP="00D8160A">
            <w:pPr>
              <w:pStyle w:val="TableParagraph"/>
              <w:widowControl/>
              <w:suppressAutoHyphens/>
              <w:ind w:left="103"/>
              <w:jc w:val="right"/>
              <w:rPr>
                <w:sz w:val="18"/>
                <w:szCs w:val="18"/>
              </w:rPr>
            </w:pPr>
          </w:p>
        </w:tc>
        <w:tc>
          <w:tcPr>
            <w:tcW w:w="1228" w:type="pct"/>
            <w:vAlign w:val="bottom"/>
          </w:tcPr>
          <w:p w14:paraId="148C0BB7" w14:textId="77777777" w:rsidR="00347B9D" w:rsidRPr="00A80E74" w:rsidRDefault="004575A8" w:rsidP="00753530">
            <w:pPr>
              <w:pStyle w:val="TableParagraph"/>
              <w:widowControl/>
              <w:suppressAutoHyphens/>
              <w:ind w:left="128"/>
              <w:rPr>
                <w:sz w:val="18"/>
                <w:szCs w:val="18"/>
              </w:rPr>
            </w:pPr>
            <w:r w:rsidRPr="00A80E74">
              <w:rPr>
                <w:sz w:val="18"/>
                <w:szCs w:val="18"/>
              </w:rPr>
              <w:t>Capital social</w:t>
            </w:r>
          </w:p>
        </w:tc>
        <w:tc>
          <w:tcPr>
            <w:tcW w:w="222" w:type="pct"/>
            <w:vAlign w:val="bottom"/>
          </w:tcPr>
          <w:p w14:paraId="5BAA30A3" w14:textId="77777777" w:rsidR="00347B9D" w:rsidRPr="00A80E74" w:rsidRDefault="00347B9D" w:rsidP="001A32EB">
            <w:pPr>
              <w:pStyle w:val="TableParagraph"/>
              <w:widowControl/>
              <w:suppressAutoHyphens/>
              <w:jc w:val="right"/>
              <w:rPr>
                <w:sz w:val="18"/>
                <w:szCs w:val="18"/>
              </w:rPr>
            </w:pPr>
          </w:p>
        </w:tc>
        <w:tc>
          <w:tcPr>
            <w:tcW w:w="534" w:type="pct"/>
            <w:vAlign w:val="bottom"/>
          </w:tcPr>
          <w:p w14:paraId="2B18D028" w14:textId="77777777" w:rsidR="00347B9D" w:rsidRPr="00A80E74" w:rsidRDefault="004575A8" w:rsidP="001A32EB">
            <w:pPr>
              <w:pStyle w:val="TableParagraph"/>
              <w:widowControl/>
              <w:suppressAutoHyphens/>
              <w:ind w:right="137"/>
              <w:jc w:val="right"/>
              <w:rPr>
                <w:sz w:val="18"/>
                <w:szCs w:val="18"/>
              </w:rPr>
            </w:pPr>
            <w:r w:rsidRPr="00A80E74">
              <w:rPr>
                <w:sz w:val="18"/>
                <w:szCs w:val="18"/>
              </w:rPr>
              <w:t>249.391</w:t>
            </w:r>
          </w:p>
        </w:tc>
        <w:tc>
          <w:tcPr>
            <w:tcW w:w="525" w:type="pct"/>
            <w:vAlign w:val="bottom"/>
          </w:tcPr>
          <w:p w14:paraId="71F65A6E"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249.391</w:t>
            </w:r>
          </w:p>
        </w:tc>
      </w:tr>
      <w:tr w:rsidR="00347B9D" w:rsidRPr="00A80E74" w14:paraId="695213F4" w14:textId="77777777" w:rsidTr="00E11D00">
        <w:trPr>
          <w:trHeight w:val="144"/>
        </w:trPr>
        <w:tc>
          <w:tcPr>
            <w:tcW w:w="1172" w:type="pct"/>
            <w:vAlign w:val="bottom"/>
          </w:tcPr>
          <w:p w14:paraId="5612B2CD" w14:textId="77777777" w:rsidR="00347B9D" w:rsidRPr="00A80E74" w:rsidRDefault="00347B9D" w:rsidP="001A32EB">
            <w:pPr>
              <w:pStyle w:val="TableParagraph"/>
              <w:widowControl/>
              <w:suppressAutoHyphens/>
              <w:rPr>
                <w:sz w:val="18"/>
                <w:szCs w:val="18"/>
              </w:rPr>
            </w:pPr>
          </w:p>
        </w:tc>
        <w:tc>
          <w:tcPr>
            <w:tcW w:w="227" w:type="pct"/>
            <w:vAlign w:val="bottom"/>
          </w:tcPr>
          <w:p w14:paraId="266237BE"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210142A0" w14:textId="77777777" w:rsidR="00347B9D" w:rsidRPr="00A80E74" w:rsidRDefault="00347B9D" w:rsidP="001A32EB">
            <w:pPr>
              <w:pStyle w:val="TableParagraph"/>
              <w:widowControl/>
              <w:suppressAutoHyphens/>
              <w:jc w:val="right"/>
              <w:rPr>
                <w:sz w:val="18"/>
                <w:szCs w:val="18"/>
              </w:rPr>
            </w:pPr>
          </w:p>
        </w:tc>
        <w:tc>
          <w:tcPr>
            <w:tcW w:w="555" w:type="pct"/>
            <w:vAlign w:val="bottom"/>
          </w:tcPr>
          <w:p w14:paraId="4865BC5B" w14:textId="77777777" w:rsidR="00347B9D" w:rsidRPr="00A80E74" w:rsidRDefault="00347B9D" w:rsidP="00D8160A">
            <w:pPr>
              <w:pStyle w:val="TableParagraph"/>
              <w:widowControl/>
              <w:suppressAutoHyphens/>
              <w:ind w:left="103"/>
              <w:jc w:val="right"/>
              <w:rPr>
                <w:sz w:val="18"/>
                <w:szCs w:val="18"/>
              </w:rPr>
            </w:pPr>
          </w:p>
        </w:tc>
        <w:tc>
          <w:tcPr>
            <w:tcW w:w="1228" w:type="pct"/>
            <w:vAlign w:val="bottom"/>
          </w:tcPr>
          <w:p w14:paraId="01F7CCCC" w14:textId="77777777" w:rsidR="00347B9D" w:rsidRPr="00A80E74" w:rsidRDefault="004575A8" w:rsidP="00753530">
            <w:pPr>
              <w:pStyle w:val="TableParagraph"/>
              <w:widowControl/>
              <w:suppressAutoHyphens/>
              <w:ind w:left="128"/>
              <w:rPr>
                <w:sz w:val="18"/>
                <w:szCs w:val="18"/>
              </w:rPr>
            </w:pPr>
            <w:r w:rsidRPr="00A80E74">
              <w:rPr>
                <w:sz w:val="18"/>
                <w:szCs w:val="18"/>
              </w:rPr>
              <w:t>Reserva legal</w:t>
            </w:r>
          </w:p>
        </w:tc>
        <w:tc>
          <w:tcPr>
            <w:tcW w:w="222" w:type="pct"/>
            <w:vAlign w:val="bottom"/>
          </w:tcPr>
          <w:p w14:paraId="1A786A81" w14:textId="77777777" w:rsidR="00347B9D" w:rsidRPr="00A80E74" w:rsidRDefault="00347B9D" w:rsidP="001A32EB">
            <w:pPr>
              <w:pStyle w:val="TableParagraph"/>
              <w:widowControl/>
              <w:suppressAutoHyphens/>
              <w:jc w:val="right"/>
              <w:rPr>
                <w:sz w:val="18"/>
                <w:szCs w:val="18"/>
              </w:rPr>
            </w:pPr>
          </w:p>
        </w:tc>
        <w:tc>
          <w:tcPr>
            <w:tcW w:w="534" w:type="pct"/>
            <w:vAlign w:val="bottom"/>
          </w:tcPr>
          <w:p w14:paraId="189A99C8" w14:textId="77777777" w:rsidR="00347B9D" w:rsidRPr="00A80E74" w:rsidRDefault="004575A8" w:rsidP="001A32EB">
            <w:pPr>
              <w:pStyle w:val="TableParagraph"/>
              <w:widowControl/>
              <w:suppressAutoHyphens/>
              <w:ind w:right="137"/>
              <w:jc w:val="right"/>
              <w:rPr>
                <w:sz w:val="18"/>
                <w:szCs w:val="18"/>
              </w:rPr>
            </w:pPr>
            <w:r w:rsidRPr="00A80E74">
              <w:rPr>
                <w:sz w:val="18"/>
                <w:szCs w:val="18"/>
              </w:rPr>
              <w:t>49.880</w:t>
            </w:r>
          </w:p>
        </w:tc>
        <w:tc>
          <w:tcPr>
            <w:tcW w:w="525" w:type="pct"/>
            <w:vAlign w:val="bottom"/>
          </w:tcPr>
          <w:p w14:paraId="7E0A39A3" w14:textId="77777777" w:rsidR="00347B9D" w:rsidRPr="00A80E74" w:rsidRDefault="004575A8" w:rsidP="00D8160A">
            <w:pPr>
              <w:pStyle w:val="TableParagraph"/>
              <w:widowControl/>
              <w:suppressAutoHyphens/>
              <w:ind w:left="128" w:right="96"/>
              <w:jc w:val="right"/>
              <w:rPr>
                <w:sz w:val="18"/>
                <w:szCs w:val="18"/>
              </w:rPr>
            </w:pPr>
            <w:r w:rsidRPr="00A80E74">
              <w:rPr>
                <w:sz w:val="18"/>
                <w:szCs w:val="18"/>
              </w:rPr>
              <w:t>49.880</w:t>
            </w:r>
          </w:p>
        </w:tc>
      </w:tr>
      <w:tr w:rsidR="00347B9D" w:rsidRPr="00A80E74" w14:paraId="25864EC4" w14:textId="77777777" w:rsidTr="00E11D00">
        <w:trPr>
          <w:trHeight w:val="144"/>
        </w:trPr>
        <w:tc>
          <w:tcPr>
            <w:tcW w:w="1172" w:type="pct"/>
            <w:vAlign w:val="bottom"/>
          </w:tcPr>
          <w:p w14:paraId="0CD46DA8" w14:textId="77777777" w:rsidR="00347B9D" w:rsidRPr="00A80E74" w:rsidRDefault="00347B9D" w:rsidP="001A32EB">
            <w:pPr>
              <w:pStyle w:val="TableParagraph"/>
              <w:widowControl/>
              <w:suppressAutoHyphens/>
              <w:rPr>
                <w:sz w:val="18"/>
                <w:szCs w:val="18"/>
              </w:rPr>
            </w:pPr>
          </w:p>
        </w:tc>
        <w:tc>
          <w:tcPr>
            <w:tcW w:w="227" w:type="pct"/>
            <w:vAlign w:val="bottom"/>
          </w:tcPr>
          <w:p w14:paraId="4C7F7CBA"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51E0DC56" w14:textId="77777777" w:rsidR="00347B9D" w:rsidRPr="00A80E74" w:rsidRDefault="00347B9D" w:rsidP="001A32EB">
            <w:pPr>
              <w:pStyle w:val="TableParagraph"/>
              <w:widowControl/>
              <w:suppressAutoHyphens/>
              <w:jc w:val="right"/>
              <w:rPr>
                <w:sz w:val="18"/>
                <w:szCs w:val="18"/>
              </w:rPr>
            </w:pPr>
          </w:p>
        </w:tc>
        <w:tc>
          <w:tcPr>
            <w:tcW w:w="555" w:type="pct"/>
            <w:vAlign w:val="bottom"/>
          </w:tcPr>
          <w:p w14:paraId="3A71B73E" w14:textId="77777777" w:rsidR="00347B9D" w:rsidRPr="00A80E74" w:rsidRDefault="00347B9D" w:rsidP="00D8160A">
            <w:pPr>
              <w:pStyle w:val="TableParagraph"/>
              <w:widowControl/>
              <w:suppressAutoHyphens/>
              <w:ind w:left="103"/>
              <w:jc w:val="right"/>
              <w:rPr>
                <w:sz w:val="18"/>
                <w:szCs w:val="18"/>
              </w:rPr>
            </w:pPr>
          </w:p>
        </w:tc>
        <w:tc>
          <w:tcPr>
            <w:tcW w:w="1228" w:type="pct"/>
            <w:vAlign w:val="bottom"/>
          </w:tcPr>
          <w:p w14:paraId="378FA3DC" w14:textId="77777777" w:rsidR="00347B9D" w:rsidRPr="00A80E74" w:rsidRDefault="004575A8" w:rsidP="00753530">
            <w:pPr>
              <w:pStyle w:val="TableParagraph"/>
              <w:widowControl/>
              <w:suppressAutoHyphens/>
              <w:ind w:left="128"/>
              <w:rPr>
                <w:sz w:val="18"/>
                <w:szCs w:val="18"/>
              </w:rPr>
            </w:pPr>
            <w:r w:rsidRPr="00A80E74">
              <w:rPr>
                <w:sz w:val="18"/>
                <w:szCs w:val="18"/>
              </w:rPr>
              <w:t>Dividendos adicionais propostos</w:t>
            </w:r>
          </w:p>
        </w:tc>
        <w:tc>
          <w:tcPr>
            <w:tcW w:w="222" w:type="pct"/>
            <w:vAlign w:val="bottom"/>
          </w:tcPr>
          <w:p w14:paraId="1C8DFCB3"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0E242756" w14:textId="527F52EC" w:rsidR="00347B9D" w:rsidRPr="00E11D00" w:rsidRDefault="004575A8" w:rsidP="00E11D00">
            <w:pPr>
              <w:pStyle w:val="TableParagraph"/>
              <w:widowControl/>
              <w:pBdr>
                <w:bottom w:val="single" w:sz="4" w:space="0" w:color="auto"/>
              </w:pBdr>
              <w:tabs>
                <w:tab w:val="left" w:pos="1106"/>
              </w:tabs>
              <w:suppressAutoHyphens/>
              <w:ind w:right="79"/>
              <w:jc w:val="right"/>
              <w:rPr>
                <w:sz w:val="18"/>
                <w:szCs w:val="18"/>
              </w:rPr>
            </w:pPr>
            <w:r w:rsidRPr="00E11D00">
              <w:rPr>
                <w:w w:val="99"/>
                <w:sz w:val="18"/>
                <w:szCs w:val="18"/>
              </w:rPr>
              <w:t xml:space="preserve"> </w:t>
            </w:r>
            <w:r w:rsidRPr="00E11D00">
              <w:rPr>
                <w:spacing w:val="-1"/>
                <w:sz w:val="18"/>
                <w:szCs w:val="18"/>
              </w:rPr>
              <w:t>75.825</w:t>
            </w:r>
            <w:r w:rsidRPr="00E11D00">
              <w:rPr>
                <w:spacing w:val="4"/>
                <w:sz w:val="18"/>
                <w:szCs w:val="18"/>
              </w:rPr>
              <w:t xml:space="preserve"> </w:t>
            </w:r>
          </w:p>
        </w:tc>
        <w:tc>
          <w:tcPr>
            <w:tcW w:w="525" w:type="pct"/>
            <w:shd w:val="clear" w:color="auto" w:fill="auto"/>
            <w:vAlign w:val="bottom"/>
          </w:tcPr>
          <w:p w14:paraId="1C05CC96" w14:textId="67D787BD" w:rsidR="00347B9D" w:rsidRPr="00E11D00" w:rsidRDefault="004575A8" w:rsidP="00D8160A">
            <w:pPr>
              <w:pStyle w:val="TableParagraph"/>
              <w:widowControl/>
              <w:pBdr>
                <w:bottom w:val="single" w:sz="4" w:space="0" w:color="auto"/>
              </w:pBdr>
              <w:tabs>
                <w:tab w:val="left" w:pos="1009"/>
              </w:tabs>
              <w:suppressAutoHyphens/>
              <w:ind w:left="128" w:right="37"/>
              <w:jc w:val="right"/>
              <w:rPr>
                <w:sz w:val="18"/>
                <w:szCs w:val="18"/>
              </w:rPr>
            </w:pPr>
            <w:r w:rsidRPr="00E11D00">
              <w:rPr>
                <w:w w:val="99"/>
                <w:sz w:val="18"/>
                <w:szCs w:val="18"/>
              </w:rPr>
              <w:t xml:space="preserve"> </w:t>
            </w:r>
            <w:r w:rsidRPr="00E11D00">
              <w:rPr>
                <w:spacing w:val="-1"/>
                <w:sz w:val="18"/>
                <w:szCs w:val="18"/>
              </w:rPr>
              <w:t>146.166</w:t>
            </w:r>
            <w:r w:rsidRPr="00E11D00">
              <w:rPr>
                <w:spacing w:val="4"/>
                <w:sz w:val="18"/>
                <w:szCs w:val="18"/>
              </w:rPr>
              <w:t xml:space="preserve"> </w:t>
            </w:r>
          </w:p>
        </w:tc>
      </w:tr>
      <w:tr w:rsidR="00347B9D" w:rsidRPr="00A80E74" w14:paraId="19CF719B" w14:textId="77777777" w:rsidTr="00A3494C">
        <w:trPr>
          <w:trHeight w:val="144"/>
        </w:trPr>
        <w:tc>
          <w:tcPr>
            <w:tcW w:w="1172" w:type="pct"/>
            <w:vAlign w:val="bottom"/>
          </w:tcPr>
          <w:p w14:paraId="2C88787E" w14:textId="77777777" w:rsidR="00347B9D" w:rsidRPr="00A80E74" w:rsidRDefault="00347B9D" w:rsidP="001A32EB">
            <w:pPr>
              <w:pStyle w:val="TableParagraph"/>
              <w:widowControl/>
              <w:suppressAutoHyphens/>
              <w:rPr>
                <w:sz w:val="18"/>
                <w:szCs w:val="18"/>
              </w:rPr>
            </w:pPr>
          </w:p>
        </w:tc>
        <w:tc>
          <w:tcPr>
            <w:tcW w:w="227" w:type="pct"/>
            <w:vAlign w:val="bottom"/>
          </w:tcPr>
          <w:p w14:paraId="0A833199" w14:textId="77777777" w:rsidR="00347B9D" w:rsidRPr="00A80E74" w:rsidRDefault="00347B9D" w:rsidP="001A32EB">
            <w:pPr>
              <w:pStyle w:val="TableParagraph"/>
              <w:widowControl/>
              <w:suppressAutoHyphens/>
              <w:jc w:val="right"/>
              <w:rPr>
                <w:sz w:val="18"/>
                <w:szCs w:val="18"/>
              </w:rPr>
            </w:pPr>
          </w:p>
        </w:tc>
        <w:tc>
          <w:tcPr>
            <w:tcW w:w="536" w:type="pct"/>
            <w:vAlign w:val="bottom"/>
          </w:tcPr>
          <w:p w14:paraId="66127A6B" w14:textId="77777777" w:rsidR="00347B9D" w:rsidRPr="00A80E74" w:rsidRDefault="00347B9D" w:rsidP="001A32EB">
            <w:pPr>
              <w:pStyle w:val="TableParagraph"/>
              <w:widowControl/>
              <w:suppressAutoHyphens/>
              <w:jc w:val="right"/>
              <w:rPr>
                <w:sz w:val="18"/>
                <w:szCs w:val="18"/>
              </w:rPr>
            </w:pPr>
          </w:p>
        </w:tc>
        <w:tc>
          <w:tcPr>
            <w:tcW w:w="555" w:type="pct"/>
            <w:vAlign w:val="bottom"/>
          </w:tcPr>
          <w:p w14:paraId="6DEF51C8" w14:textId="77777777" w:rsidR="00347B9D" w:rsidRPr="00A80E74" w:rsidRDefault="00347B9D" w:rsidP="00D8160A">
            <w:pPr>
              <w:pStyle w:val="TableParagraph"/>
              <w:widowControl/>
              <w:suppressAutoHyphens/>
              <w:ind w:left="103"/>
              <w:jc w:val="right"/>
              <w:rPr>
                <w:sz w:val="18"/>
                <w:szCs w:val="18"/>
              </w:rPr>
            </w:pPr>
          </w:p>
        </w:tc>
        <w:tc>
          <w:tcPr>
            <w:tcW w:w="1228" w:type="pct"/>
            <w:vAlign w:val="bottom"/>
          </w:tcPr>
          <w:p w14:paraId="1121499D" w14:textId="77777777" w:rsidR="00347B9D" w:rsidRPr="00A80E74" w:rsidRDefault="00347B9D" w:rsidP="00753530">
            <w:pPr>
              <w:pStyle w:val="TableParagraph"/>
              <w:widowControl/>
              <w:suppressAutoHyphens/>
              <w:rPr>
                <w:sz w:val="18"/>
                <w:szCs w:val="18"/>
              </w:rPr>
            </w:pPr>
          </w:p>
        </w:tc>
        <w:tc>
          <w:tcPr>
            <w:tcW w:w="222" w:type="pct"/>
            <w:vAlign w:val="bottom"/>
          </w:tcPr>
          <w:p w14:paraId="4511CB80"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2D6E75A2" w14:textId="77777777" w:rsidR="00E11D00" w:rsidRDefault="00E11D00" w:rsidP="00E11D00">
            <w:pPr>
              <w:pStyle w:val="TableParagraph"/>
              <w:widowControl/>
              <w:pBdr>
                <w:bottom w:val="single" w:sz="4" w:space="0" w:color="auto"/>
              </w:pBdr>
              <w:tabs>
                <w:tab w:val="left" w:pos="995"/>
              </w:tabs>
              <w:suppressAutoHyphens/>
              <w:ind w:right="79"/>
              <w:jc w:val="right"/>
              <w:rPr>
                <w:b/>
                <w:w w:val="99"/>
                <w:sz w:val="18"/>
                <w:szCs w:val="18"/>
              </w:rPr>
            </w:pPr>
          </w:p>
          <w:p w14:paraId="56B8C192" w14:textId="5BAD965E" w:rsidR="00347B9D" w:rsidRPr="00E11D00" w:rsidRDefault="004575A8" w:rsidP="00E11D00">
            <w:pPr>
              <w:pStyle w:val="TableParagraph"/>
              <w:widowControl/>
              <w:pBdr>
                <w:bottom w:val="single" w:sz="4" w:space="0" w:color="auto"/>
              </w:pBdr>
              <w:tabs>
                <w:tab w:val="left" w:pos="995"/>
              </w:tabs>
              <w:suppressAutoHyphens/>
              <w:ind w:right="79"/>
              <w:jc w:val="right"/>
              <w:rPr>
                <w:b/>
                <w:sz w:val="18"/>
                <w:szCs w:val="18"/>
              </w:rPr>
            </w:pPr>
            <w:r w:rsidRPr="00E11D00">
              <w:rPr>
                <w:b/>
                <w:w w:val="99"/>
                <w:sz w:val="18"/>
                <w:szCs w:val="18"/>
              </w:rPr>
              <w:t xml:space="preserve"> </w:t>
            </w:r>
            <w:r w:rsidRPr="00E11D00">
              <w:rPr>
                <w:b/>
                <w:spacing w:val="-1"/>
                <w:sz w:val="18"/>
                <w:szCs w:val="18"/>
              </w:rPr>
              <w:t>375.096</w:t>
            </w:r>
            <w:r w:rsidRPr="00E11D00">
              <w:rPr>
                <w:b/>
                <w:spacing w:val="4"/>
                <w:sz w:val="18"/>
                <w:szCs w:val="18"/>
              </w:rPr>
              <w:t xml:space="preserve"> </w:t>
            </w:r>
          </w:p>
        </w:tc>
        <w:tc>
          <w:tcPr>
            <w:tcW w:w="525" w:type="pct"/>
            <w:shd w:val="clear" w:color="auto" w:fill="auto"/>
            <w:vAlign w:val="bottom"/>
          </w:tcPr>
          <w:p w14:paraId="08E6D03D" w14:textId="7AE61599" w:rsidR="00347B9D" w:rsidRPr="00E11D00" w:rsidRDefault="004575A8" w:rsidP="00D8160A">
            <w:pPr>
              <w:pStyle w:val="TableParagraph"/>
              <w:widowControl/>
              <w:pBdr>
                <w:bottom w:val="single" w:sz="4" w:space="0" w:color="auto"/>
              </w:pBdr>
              <w:tabs>
                <w:tab w:val="left" w:pos="1009"/>
              </w:tabs>
              <w:suppressAutoHyphens/>
              <w:ind w:left="128" w:right="37"/>
              <w:jc w:val="right"/>
              <w:rPr>
                <w:b/>
                <w:sz w:val="18"/>
                <w:szCs w:val="18"/>
              </w:rPr>
            </w:pPr>
            <w:r w:rsidRPr="00E11D00">
              <w:rPr>
                <w:b/>
                <w:w w:val="99"/>
                <w:sz w:val="18"/>
                <w:szCs w:val="18"/>
              </w:rPr>
              <w:t xml:space="preserve"> </w:t>
            </w:r>
            <w:r w:rsidRPr="00E11D00">
              <w:rPr>
                <w:b/>
                <w:spacing w:val="-1"/>
                <w:sz w:val="18"/>
                <w:szCs w:val="18"/>
              </w:rPr>
              <w:t>445.437</w:t>
            </w:r>
            <w:r w:rsidRPr="00E11D00">
              <w:rPr>
                <w:b/>
                <w:spacing w:val="4"/>
                <w:sz w:val="18"/>
                <w:szCs w:val="18"/>
              </w:rPr>
              <w:t xml:space="preserve"> </w:t>
            </w:r>
          </w:p>
        </w:tc>
      </w:tr>
      <w:tr w:rsidR="00347B9D" w:rsidRPr="00A80E74" w14:paraId="085EF280" w14:textId="77777777" w:rsidTr="00A3494C">
        <w:trPr>
          <w:trHeight w:val="144"/>
        </w:trPr>
        <w:tc>
          <w:tcPr>
            <w:tcW w:w="1172" w:type="pct"/>
            <w:vAlign w:val="bottom"/>
          </w:tcPr>
          <w:p w14:paraId="4645F8B0" w14:textId="77777777" w:rsidR="00347B9D" w:rsidRPr="00A80E74" w:rsidRDefault="004575A8" w:rsidP="001A32EB">
            <w:pPr>
              <w:pStyle w:val="TableParagraph"/>
              <w:widowControl/>
              <w:suppressAutoHyphens/>
              <w:ind w:left="110"/>
              <w:rPr>
                <w:b/>
                <w:sz w:val="18"/>
                <w:szCs w:val="18"/>
              </w:rPr>
            </w:pPr>
            <w:r w:rsidRPr="00A80E74">
              <w:rPr>
                <w:b/>
                <w:sz w:val="18"/>
                <w:szCs w:val="18"/>
              </w:rPr>
              <w:t>Total</w:t>
            </w:r>
          </w:p>
        </w:tc>
        <w:tc>
          <w:tcPr>
            <w:tcW w:w="227" w:type="pct"/>
            <w:vAlign w:val="bottom"/>
          </w:tcPr>
          <w:p w14:paraId="05624651" w14:textId="77777777" w:rsidR="00347B9D" w:rsidRPr="00A80E74" w:rsidRDefault="00347B9D" w:rsidP="001A32EB">
            <w:pPr>
              <w:pStyle w:val="TableParagraph"/>
              <w:widowControl/>
              <w:suppressAutoHyphens/>
              <w:jc w:val="right"/>
              <w:rPr>
                <w:sz w:val="18"/>
                <w:szCs w:val="18"/>
              </w:rPr>
            </w:pPr>
          </w:p>
        </w:tc>
        <w:tc>
          <w:tcPr>
            <w:tcW w:w="536" w:type="pct"/>
            <w:shd w:val="clear" w:color="auto" w:fill="auto"/>
            <w:vAlign w:val="bottom"/>
          </w:tcPr>
          <w:p w14:paraId="263044C1" w14:textId="7A322A52" w:rsidR="00347B9D" w:rsidRPr="00A3494C" w:rsidRDefault="004575A8" w:rsidP="00A3494C">
            <w:pPr>
              <w:pStyle w:val="TableParagraph"/>
              <w:widowControl/>
              <w:pBdr>
                <w:bottom w:val="single" w:sz="4" w:space="0" w:color="auto"/>
              </w:pBdr>
              <w:tabs>
                <w:tab w:val="left" w:pos="847"/>
              </w:tabs>
              <w:suppressAutoHyphens/>
              <w:ind w:right="85"/>
              <w:jc w:val="right"/>
              <w:rPr>
                <w:b/>
                <w:sz w:val="18"/>
                <w:szCs w:val="18"/>
              </w:rPr>
            </w:pPr>
            <w:r w:rsidRPr="00A3494C">
              <w:rPr>
                <w:b/>
                <w:w w:val="99"/>
                <w:sz w:val="18"/>
                <w:szCs w:val="18"/>
              </w:rPr>
              <w:t xml:space="preserve"> </w:t>
            </w:r>
            <w:r w:rsidRPr="00A3494C">
              <w:rPr>
                <w:b/>
                <w:spacing w:val="-1"/>
                <w:sz w:val="18"/>
                <w:szCs w:val="18"/>
              </w:rPr>
              <w:t>1.041.477</w:t>
            </w:r>
            <w:r w:rsidRPr="00A3494C">
              <w:rPr>
                <w:b/>
                <w:spacing w:val="4"/>
                <w:sz w:val="18"/>
                <w:szCs w:val="18"/>
              </w:rPr>
              <w:t xml:space="preserve"> </w:t>
            </w:r>
          </w:p>
        </w:tc>
        <w:tc>
          <w:tcPr>
            <w:tcW w:w="555" w:type="pct"/>
            <w:shd w:val="clear" w:color="auto" w:fill="auto"/>
            <w:vAlign w:val="bottom"/>
          </w:tcPr>
          <w:p w14:paraId="24CA63DA" w14:textId="636E3100" w:rsidR="00347B9D" w:rsidRPr="00A3494C" w:rsidRDefault="004575A8" w:rsidP="00D8160A">
            <w:pPr>
              <w:pStyle w:val="TableParagraph"/>
              <w:widowControl/>
              <w:pBdr>
                <w:bottom w:val="single" w:sz="4" w:space="0" w:color="auto"/>
              </w:pBdr>
              <w:tabs>
                <w:tab w:val="left" w:pos="849"/>
              </w:tabs>
              <w:suppressAutoHyphens/>
              <w:ind w:left="103" w:right="121"/>
              <w:jc w:val="right"/>
              <w:rPr>
                <w:b/>
                <w:sz w:val="18"/>
                <w:szCs w:val="18"/>
              </w:rPr>
            </w:pPr>
            <w:r w:rsidRPr="00A3494C">
              <w:rPr>
                <w:b/>
                <w:w w:val="99"/>
                <w:sz w:val="18"/>
                <w:szCs w:val="18"/>
              </w:rPr>
              <w:t xml:space="preserve"> </w:t>
            </w:r>
            <w:r w:rsidRPr="00A3494C">
              <w:rPr>
                <w:b/>
                <w:spacing w:val="-1"/>
                <w:sz w:val="18"/>
                <w:szCs w:val="18"/>
              </w:rPr>
              <w:t>1.984.945</w:t>
            </w:r>
            <w:r w:rsidRPr="00A3494C">
              <w:rPr>
                <w:b/>
                <w:spacing w:val="5"/>
                <w:sz w:val="18"/>
                <w:szCs w:val="18"/>
              </w:rPr>
              <w:t xml:space="preserve"> </w:t>
            </w:r>
          </w:p>
        </w:tc>
        <w:tc>
          <w:tcPr>
            <w:tcW w:w="1228" w:type="pct"/>
            <w:vAlign w:val="bottom"/>
          </w:tcPr>
          <w:p w14:paraId="03655D78" w14:textId="77777777" w:rsidR="00347B9D" w:rsidRPr="00A80E74" w:rsidRDefault="004575A8" w:rsidP="00753530">
            <w:pPr>
              <w:pStyle w:val="TableParagraph"/>
              <w:widowControl/>
              <w:suppressAutoHyphens/>
              <w:ind w:left="128"/>
              <w:rPr>
                <w:b/>
                <w:sz w:val="18"/>
                <w:szCs w:val="18"/>
              </w:rPr>
            </w:pPr>
            <w:r w:rsidRPr="00A80E74">
              <w:rPr>
                <w:b/>
                <w:sz w:val="18"/>
                <w:szCs w:val="18"/>
              </w:rPr>
              <w:t>Total</w:t>
            </w:r>
          </w:p>
        </w:tc>
        <w:tc>
          <w:tcPr>
            <w:tcW w:w="222" w:type="pct"/>
            <w:vAlign w:val="bottom"/>
          </w:tcPr>
          <w:p w14:paraId="62BF6BB4" w14:textId="77777777" w:rsidR="00347B9D" w:rsidRPr="00A80E74" w:rsidRDefault="00347B9D" w:rsidP="001A32EB">
            <w:pPr>
              <w:pStyle w:val="TableParagraph"/>
              <w:widowControl/>
              <w:suppressAutoHyphens/>
              <w:jc w:val="right"/>
              <w:rPr>
                <w:sz w:val="18"/>
                <w:szCs w:val="18"/>
              </w:rPr>
            </w:pPr>
          </w:p>
        </w:tc>
        <w:tc>
          <w:tcPr>
            <w:tcW w:w="534" w:type="pct"/>
            <w:shd w:val="clear" w:color="auto" w:fill="auto"/>
            <w:vAlign w:val="bottom"/>
          </w:tcPr>
          <w:p w14:paraId="5CF8DF20" w14:textId="77777777" w:rsidR="00A15C11" w:rsidRPr="00E11D00" w:rsidRDefault="00A15C11" w:rsidP="00E11D00">
            <w:pPr>
              <w:pStyle w:val="TableParagraph"/>
              <w:widowControl/>
              <w:pBdr>
                <w:bottom w:val="single" w:sz="4" w:space="0" w:color="auto"/>
              </w:pBdr>
              <w:tabs>
                <w:tab w:val="left" w:pos="845"/>
              </w:tabs>
              <w:suppressAutoHyphens/>
              <w:ind w:right="79"/>
              <w:jc w:val="right"/>
              <w:rPr>
                <w:b/>
                <w:w w:val="99"/>
                <w:sz w:val="18"/>
                <w:szCs w:val="18"/>
              </w:rPr>
            </w:pPr>
          </w:p>
          <w:p w14:paraId="6493D18C" w14:textId="66B2306E" w:rsidR="00347B9D" w:rsidRPr="00E11D00" w:rsidRDefault="004575A8" w:rsidP="00E11D00">
            <w:pPr>
              <w:pStyle w:val="TableParagraph"/>
              <w:widowControl/>
              <w:pBdr>
                <w:bottom w:val="single" w:sz="4" w:space="0" w:color="auto"/>
              </w:pBdr>
              <w:tabs>
                <w:tab w:val="left" w:pos="845"/>
              </w:tabs>
              <w:suppressAutoHyphens/>
              <w:ind w:right="79"/>
              <w:jc w:val="right"/>
              <w:rPr>
                <w:b/>
                <w:sz w:val="18"/>
                <w:szCs w:val="18"/>
              </w:rPr>
            </w:pPr>
            <w:r w:rsidRPr="00E11D00">
              <w:rPr>
                <w:b/>
                <w:w w:val="99"/>
                <w:sz w:val="18"/>
                <w:szCs w:val="18"/>
              </w:rPr>
              <w:t xml:space="preserve"> </w:t>
            </w:r>
            <w:r w:rsidRPr="00E11D00">
              <w:rPr>
                <w:b/>
                <w:spacing w:val="-1"/>
                <w:sz w:val="18"/>
                <w:szCs w:val="18"/>
              </w:rPr>
              <w:t>1.041.477</w:t>
            </w:r>
            <w:r w:rsidRPr="00E11D00">
              <w:rPr>
                <w:b/>
                <w:spacing w:val="4"/>
                <w:sz w:val="18"/>
                <w:szCs w:val="18"/>
              </w:rPr>
              <w:t xml:space="preserve"> </w:t>
            </w:r>
          </w:p>
        </w:tc>
        <w:tc>
          <w:tcPr>
            <w:tcW w:w="525" w:type="pct"/>
            <w:shd w:val="clear" w:color="auto" w:fill="auto"/>
            <w:vAlign w:val="bottom"/>
          </w:tcPr>
          <w:p w14:paraId="15DADD0D" w14:textId="5F8E3FA0" w:rsidR="00347B9D" w:rsidRPr="00E11D00" w:rsidRDefault="004575A8" w:rsidP="00D8160A">
            <w:pPr>
              <w:pStyle w:val="TableParagraph"/>
              <w:widowControl/>
              <w:pBdr>
                <w:bottom w:val="single" w:sz="4" w:space="0" w:color="auto"/>
              </w:pBdr>
              <w:tabs>
                <w:tab w:val="left" w:pos="859"/>
              </w:tabs>
              <w:suppressAutoHyphens/>
              <w:ind w:left="128" w:right="37"/>
              <w:jc w:val="right"/>
              <w:rPr>
                <w:b/>
                <w:sz w:val="18"/>
                <w:szCs w:val="18"/>
              </w:rPr>
            </w:pPr>
            <w:r w:rsidRPr="00E11D00">
              <w:rPr>
                <w:b/>
                <w:w w:val="99"/>
                <w:sz w:val="18"/>
                <w:szCs w:val="18"/>
              </w:rPr>
              <w:t xml:space="preserve"> </w:t>
            </w:r>
            <w:r w:rsidRPr="00E11D00">
              <w:rPr>
                <w:b/>
                <w:spacing w:val="-1"/>
                <w:sz w:val="18"/>
                <w:szCs w:val="18"/>
              </w:rPr>
              <w:t>1.984.945</w:t>
            </w:r>
            <w:r w:rsidRPr="00E11D00">
              <w:rPr>
                <w:b/>
                <w:spacing w:val="4"/>
                <w:sz w:val="18"/>
                <w:szCs w:val="18"/>
              </w:rPr>
              <w:t xml:space="preserve"> </w:t>
            </w:r>
          </w:p>
        </w:tc>
      </w:tr>
    </w:tbl>
    <w:p w14:paraId="3D89C382" w14:textId="73E0FBF2" w:rsidR="00347B9D" w:rsidRDefault="00347B9D" w:rsidP="001052DB">
      <w:pPr>
        <w:pStyle w:val="BodyText"/>
      </w:pPr>
    </w:p>
    <w:p w14:paraId="192E657B" w14:textId="77777777" w:rsidR="00590940" w:rsidRPr="009A2F85" w:rsidRDefault="00590940" w:rsidP="001052DB">
      <w:pPr>
        <w:pStyle w:val="BodyText"/>
        <w:rPr>
          <w:sz w:val="12"/>
          <w:szCs w:val="12"/>
        </w:rPr>
      </w:pPr>
    </w:p>
    <w:p w14:paraId="470E8885" w14:textId="77777777" w:rsidR="00347B9D" w:rsidRPr="001052DB" w:rsidRDefault="004575A8">
      <w:pPr>
        <w:pStyle w:val="BodyText"/>
        <w:spacing w:before="91"/>
        <w:ind w:left="159"/>
      </w:pPr>
      <w:r w:rsidRPr="001052DB">
        <w:t>As notas explicativas são parte integrante das demonstrações financeiras.</w:t>
      </w:r>
    </w:p>
    <w:p w14:paraId="4C9C5424" w14:textId="77777777" w:rsidR="00347B9D" w:rsidRPr="001A32EB" w:rsidRDefault="00347B9D" w:rsidP="001A32EB">
      <w:pPr>
        <w:sectPr w:rsidR="00347B9D" w:rsidRPr="001A32EB" w:rsidSect="002B5C1B">
          <w:headerReference w:type="default" r:id="rId15"/>
          <w:footerReference w:type="default" r:id="rId16"/>
          <w:pgSz w:w="16838" w:h="11906" w:orient="landscape" w:code="9"/>
          <w:pgMar w:top="2448" w:right="1699" w:bottom="1872" w:left="1699" w:header="864" w:footer="1008" w:gutter="0"/>
          <w:cols w:space="720"/>
          <w:docGrid w:linePitch="299"/>
        </w:sectPr>
      </w:pPr>
    </w:p>
    <w:p w14:paraId="7AF7CB71" w14:textId="77777777" w:rsidR="00347B9D" w:rsidRPr="00620F5A" w:rsidRDefault="00347B9D" w:rsidP="001A32EB">
      <w:pPr>
        <w:pStyle w:val="BodyText"/>
        <w:rPr>
          <w:bCs/>
          <w:iCs/>
        </w:rPr>
      </w:pPr>
    </w:p>
    <w:tbl>
      <w:tblPr>
        <w:tblW w:w="5000" w:type="pct"/>
        <w:tblLayout w:type="fixed"/>
        <w:tblCellMar>
          <w:left w:w="0" w:type="dxa"/>
          <w:right w:w="0" w:type="dxa"/>
        </w:tblCellMar>
        <w:tblLook w:val="01E0" w:firstRow="1" w:lastRow="1" w:firstColumn="1" w:lastColumn="1" w:noHBand="0" w:noVBand="0"/>
      </w:tblPr>
      <w:tblGrid>
        <w:gridCol w:w="4528"/>
        <w:gridCol w:w="1153"/>
        <w:gridCol w:w="1430"/>
        <w:gridCol w:w="1401"/>
      </w:tblGrid>
      <w:tr w:rsidR="00347B9D" w:rsidRPr="00D60BDE" w14:paraId="08684E05" w14:textId="77777777" w:rsidTr="00800632">
        <w:trPr>
          <w:trHeight w:val="144"/>
        </w:trPr>
        <w:tc>
          <w:tcPr>
            <w:tcW w:w="2660" w:type="pct"/>
            <w:vAlign w:val="bottom"/>
          </w:tcPr>
          <w:p w14:paraId="0F44ADA8" w14:textId="77777777" w:rsidR="00347B9D" w:rsidRPr="00D60BDE" w:rsidRDefault="00347B9D" w:rsidP="001A32EB">
            <w:pPr>
              <w:pStyle w:val="TableParagraph"/>
              <w:widowControl/>
              <w:suppressAutoHyphens/>
              <w:rPr>
                <w:sz w:val="18"/>
                <w:szCs w:val="18"/>
              </w:rPr>
            </w:pPr>
          </w:p>
        </w:tc>
        <w:tc>
          <w:tcPr>
            <w:tcW w:w="677" w:type="pct"/>
            <w:vAlign w:val="bottom"/>
          </w:tcPr>
          <w:p w14:paraId="58C6C665" w14:textId="77777777" w:rsidR="00347B9D" w:rsidRPr="00D60BDE" w:rsidRDefault="004575A8" w:rsidP="001A32EB">
            <w:pPr>
              <w:pStyle w:val="TableParagraph"/>
              <w:widowControl/>
              <w:suppressAutoHyphens/>
              <w:ind w:right="87"/>
              <w:jc w:val="right"/>
              <w:rPr>
                <w:b/>
                <w:sz w:val="18"/>
                <w:szCs w:val="18"/>
              </w:rPr>
            </w:pPr>
            <w:r w:rsidRPr="00D60BDE">
              <w:rPr>
                <w:b/>
                <w:sz w:val="18"/>
                <w:szCs w:val="18"/>
              </w:rPr>
              <w:t>Nota</w:t>
            </w:r>
          </w:p>
        </w:tc>
        <w:tc>
          <w:tcPr>
            <w:tcW w:w="839" w:type="pct"/>
            <w:vAlign w:val="bottom"/>
          </w:tcPr>
          <w:p w14:paraId="5CB5EBA7" w14:textId="77777777" w:rsidR="00347B9D" w:rsidRPr="00D60BDE" w:rsidRDefault="004575A8" w:rsidP="00054D3C">
            <w:pPr>
              <w:pStyle w:val="TableParagraph"/>
              <w:widowControl/>
              <w:suppressAutoHyphens/>
              <w:ind w:left="-30" w:right="165"/>
              <w:jc w:val="right"/>
              <w:rPr>
                <w:b/>
                <w:sz w:val="18"/>
                <w:szCs w:val="18"/>
              </w:rPr>
            </w:pPr>
            <w:r w:rsidRPr="00D60BDE">
              <w:rPr>
                <w:b/>
                <w:w w:val="95"/>
                <w:sz w:val="18"/>
                <w:szCs w:val="18"/>
              </w:rPr>
              <w:t>2021</w:t>
            </w:r>
          </w:p>
        </w:tc>
        <w:tc>
          <w:tcPr>
            <w:tcW w:w="824" w:type="pct"/>
            <w:vAlign w:val="bottom"/>
          </w:tcPr>
          <w:p w14:paraId="4A1E5323" w14:textId="77777777" w:rsidR="00347B9D" w:rsidRPr="00D60BDE" w:rsidRDefault="004575A8" w:rsidP="00054D3C">
            <w:pPr>
              <w:pStyle w:val="TableParagraph"/>
              <w:widowControl/>
              <w:suppressAutoHyphens/>
              <w:ind w:left="90" w:right="136"/>
              <w:jc w:val="right"/>
              <w:rPr>
                <w:b/>
                <w:sz w:val="18"/>
                <w:szCs w:val="18"/>
              </w:rPr>
            </w:pPr>
            <w:r w:rsidRPr="00D60BDE">
              <w:rPr>
                <w:b/>
                <w:sz w:val="18"/>
                <w:szCs w:val="18"/>
              </w:rPr>
              <w:t>2020</w:t>
            </w:r>
          </w:p>
        </w:tc>
      </w:tr>
      <w:tr w:rsidR="00347B9D" w:rsidRPr="00D60BDE" w14:paraId="0A27846A" w14:textId="77777777" w:rsidTr="00800632">
        <w:trPr>
          <w:trHeight w:val="144"/>
        </w:trPr>
        <w:tc>
          <w:tcPr>
            <w:tcW w:w="2660" w:type="pct"/>
            <w:vAlign w:val="bottom"/>
          </w:tcPr>
          <w:p w14:paraId="2485C34D" w14:textId="77777777" w:rsidR="00347B9D" w:rsidRPr="00D60BDE" w:rsidRDefault="004575A8" w:rsidP="001A32EB">
            <w:pPr>
              <w:pStyle w:val="TableParagraph"/>
              <w:widowControl/>
              <w:suppressAutoHyphens/>
              <w:ind w:left="200"/>
              <w:rPr>
                <w:b/>
                <w:sz w:val="18"/>
                <w:szCs w:val="18"/>
              </w:rPr>
            </w:pPr>
            <w:r w:rsidRPr="00D60BDE">
              <w:rPr>
                <w:b/>
                <w:sz w:val="18"/>
                <w:szCs w:val="18"/>
              </w:rPr>
              <w:t>Receita de serviços</w:t>
            </w:r>
          </w:p>
        </w:tc>
        <w:tc>
          <w:tcPr>
            <w:tcW w:w="677" w:type="pct"/>
            <w:vAlign w:val="bottom"/>
          </w:tcPr>
          <w:p w14:paraId="2893ED87" w14:textId="77777777" w:rsidR="00043521" w:rsidRDefault="00043521" w:rsidP="001A32EB">
            <w:pPr>
              <w:pStyle w:val="TableParagraph"/>
              <w:widowControl/>
              <w:suppressAutoHyphens/>
              <w:ind w:right="85"/>
              <w:jc w:val="right"/>
              <w:rPr>
                <w:w w:val="95"/>
                <w:sz w:val="18"/>
                <w:szCs w:val="18"/>
              </w:rPr>
            </w:pPr>
          </w:p>
          <w:p w14:paraId="3AA21E44" w14:textId="762C9D1A" w:rsidR="00347B9D" w:rsidRPr="00D60BDE" w:rsidRDefault="004575A8" w:rsidP="001A32EB">
            <w:pPr>
              <w:pStyle w:val="TableParagraph"/>
              <w:widowControl/>
              <w:suppressAutoHyphens/>
              <w:ind w:right="85"/>
              <w:jc w:val="right"/>
              <w:rPr>
                <w:sz w:val="18"/>
                <w:szCs w:val="18"/>
              </w:rPr>
            </w:pPr>
            <w:r w:rsidRPr="00D60BDE">
              <w:rPr>
                <w:w w:val="95"/>
                <w:sz w:val="18"/>
                <w:szCs w:val="18"/>
              </w:rPr>
              <w:t>15</w:t>
            </w:r>
          </w:p>
        </w:tc>
        <w:tc>
          <w:tcPr>
            <w:tcW w:w="839" w:type="pct"/>
            <w:vAlign w:val="bottom"/>
          </w:tcPr>
          <w:p w14:paraId="786FE081" w14:textId="77777777" w:rsidR="00347B9D" w:rsidRPr="00D60BDE" w:rsidRDefault="004575A8" w:rsidP="00054D3C">
            <w:pPr>
              <w:pStyle w:val="TableParagraph"/>
              <w:widowControl/>
              <w:suppressAutoHyphens/>
              <w:ind w:left="236" w:right="165"/>
              <w:jc w:val="right"/>
              <w:rPr>
                <w:sz w:val="18"/>
                <w:szCs w:val="18"/>
              </w:rPr>
            </w:pPr>
            <w:r w:rsidRPr="00D60BDE">
              <w:rPr>
                <w:sz w:val="18"/>
                <w:szCs w:val="18"/>
              </w:rPr>
              <w:t>4.217.471</w:t>
            </w:r>
          </w:p>
        </w:tc>
        <w:tc>
          <w:tcPr>
            <w:tcW w:w="824" w:type="pct"/>
            <w:vAlign w:val="bottom"/>
          </w:tcPr>
          <w:p w14:paraId="7704B1D7" w14:textId="77777777" w:rsidR="00347B9D" w:rsidRPr="00D60BDE" w:rsidRDefault="004575A8" w:rsidP="00054D3C">
            <w:pPr>
              <w:pStyle w:val="TableParagraph"/>
              <w:widowControl/>
              <w:suppressAutoHyphens/>
              <w:ind w:left="90" w:right="136"/>
              <w:jc w:val="right"/>
              <w:rPr>
                <w:sz w:val="18"/>
                <w:szCs w:val="18"/>
              </w:rPr>
            </w:pPr>
            <w:r w:rsidRPr="00D60BDE">
              <w:rPr>
                <w:sz w:val="18"/>
                <w:szCs w:val="18"/>
              </w:rPr>
              <w:t>4.217.190</w:t>
            </w:r>
          </w:p>
        </w:tc>
      </w:tr>
      <w:tr w:rsidR="00347B9D" w:rsidRPr="00D60BDE" w14:paraId="166017A3" w14:textId="77777777" w:rsidTr="00800632">
        <w:trPr>
          <w:trHeight w:val="144"/>
        </w:trPr>
        <w:tc>
          <w:tcPr>
            <w:tcW w:w="2660" w:type="pct"/>
            <w:vAlign w:val="bottom"/>
          </w:tcPr>
          <w:p w14:paraId="290F7B00" w14:textId="77777777" w:rsidR="00347B9D" w:rsidRPr="00D60BDE" w:rsidRDefault="004575A8" w:rsidP="001A32EB">
            <w:pPr>
              <w:pStyle w:val="TableParagraph"/>
              <w:widowControl/>
              <w:suppressAutoHyphens/>
              <w:ind w:left="200"/>
              <w:rPr>
                <w:sz w:val="18"/>
                <w:szCs w:val="18"/>
              </w:rPr>
            </w:pPr>
            <w:r w:rsidRPr="00D60BDE">
              <w:rPr>
                <w:sz w:val="18"/>
                <w:szCs w:val="18"/>
              </w:rPr>
              <w:t>Custo dos serviços prestados</w:t>
            </w:r>
          </w:p>
        </w:tc>
        <w:tc>
          <w:tcPr>
            <w:tcW w:w="677" w:type="pct"/>
            <w:vAlign w:val="bottom"/>
          </w:tcPr>
          <w:p w14:paraId="51EE7415" w14:textId="77777777" w:rsidR="00347B9D" w:rsidRPr="00D60BDE" w:rsidRDefault="004575A8" w:rsidP="001A32EB">
            <w:pPr>
              <w:pStyle w:val="TableParagraph"/>
              <w:widowControl/>
              <w:suppressAutoHyphens/>
              <w:ind w:right="85"/>
              <w:jc w:val="right"/>
              <w:rPr>
                <w:sz w:val="18"/>
                <w:szCs w:val="18"/>
              </w:rPr>
            </w:pPr>
            <w:r w:rsidRPr="00D60BDE">
              <w:rPr>
                <w:w w:val="95"/>
                <w:sz w:val="18"/>
                <w:szCs w:val="18"/>
              </w:rPr>
              <w:t>18</w:t>
            </w:r>
          </w:p>
        </w:tc>
        <w:tc>
          <w:tcPr>
            <w:tcW w:w="839" w:type="pct"/>
            <w:shd w:val="clear" w:color="auto" w:fill="auto"/>
            <w:vAlign w:val="bottom"/>
          </w:tcPr>
          <w:p w14:paraId="43E8359A" w14:textId="28FC33EB" w:rsidR="00347B9D" w:rsidRPr="00054D3C" w:rsidRDefault="004575A8" w:rsidP="00054D3C">
            <w:pPr>
              <w:pStyle w:val="TableParagraph"/>
              <w:widowControl/>
              <w:pBdr>
                <w:bottom w:val="single" w:sz="4" w:space="0" w:color="auto"/>
              </w:pBdr>
              <w:suppressAutoHyphens/>
              <w:ind w:left="-30" w:right="165"/>
              <w:jc w:val="right"/>
              <w:rPr>
                <w:sz w:val="18"/>
                <w:szCs w:val="18"/>
              </w:rPr>
            </w:pPr>
            <w:r w:rsidRPr="00054D3C">
              <w:rPr>
                <w:w w:val="99"/>
                <w:sz w:val="18"/>
                <w:szCs w:val="18"/>
              </w:rPr>
              <w:t xml:space="preserve"> </w:t>
            </w:r>
            <w:r w:rsidRPr="00054D3C">
              <w:rPr>
                <w:spacing w:val="8"/>
                <w:sz w:val="18"/>
                <w:szCs w:val="18"/>
              </w:rPr>
              <w:t xml:space="preserve"> </w:t>
            </w:r>
            <w:r w:rsidRPr="00054D3C">
              <w:rPr>
                <w:spacing w:val="-1"/>
                <w:sz w:val="18"/>
                <w:szCs w:val="18"/>
              </w:rPr>
              <w:t>(2.053.855)</w:t>
            </w:r>
          </w:p>
        </w:tc>
        <w:tc>
          <w:tcPr>
            <w:tcW w:w="824" w:type="pct"/>
            <w:shd w:val="clear" w:color="auto" w:fill="auto"/>
            <w:vAlign w:val="bottom"/>
          </w:tcPr>
          <w:p w14:paraId="3E5D24F8" w14:textId="77777777" w:rsidR="00347B9D" w:rsidRPr="00054D3C" w:rsidRDefault="004575A8" w:rsidP="00054D3C">
            <w:pPr>
              <w:pStyle w:val="TableParagraph"/>
              <w:widowControl/>
              <w:pBdr>
                <w:bottom w:val="single" w:sz="4" w:space="0" w:color="auto"/>
              </w:pBdr>
              <w:suppressAutoHyphens/>
              <w:ind w:left="90" w:right="136"/>
              <w:jc w:val="right"/>
              <w:rPr>
                <w:sz w:val="18"/>
                <w:szCs w:val="18"/>
              </w:rPr>
            </w:pPr>
            <w:r w:rsidRPr="00054D3C">
              <w:rPr>
                <w:w w:val="99"/>
                <w:sz w:val="18"/>
                <w:szCs w:val="18"/>
              </w:rPr>
              <w:t xml:space="preserve"> </w:t>
            </w:r>
            <w:r w:rsidRPr="00054D3C">
              <w:rPr>
                <w:sz w:val="18"/>
                <w:szCs w:val="18"/>
              </w:rPr>
              <w:t xml:space="preserve"> (2.237.679) </w:t>
            </w:r>
          </w:p>
        </w:tc>
      </w:tr>
      <w:tr w:rsidR="00347B9D" w:rsidRPr="00D60BDE" w14:paraId="6604FF87" w14:textId="77777777" w:rsidTr="00800632">
        <w:trPr>
          <w:trHeight w:val="144"/>
        </w:trPr>
        <w:tc>
          <w:tcPr>
            <w:tcW w:w="2660" w:type="pct"/>
            <w:vAlign w:val="bottom"/>
          </w:tcPr>
          <w:p w14:paraId="7F777E03" w14:textId="77777777" w:rsidR="00347B9D" w:rsidRPr="00D60BDE" w:rsidRDefault="004575A8" w:rsidP="001A32EB">
            <w:pPr>
              <w:pStyle w:val="TableParagraph"/>
              <w:widowControl/>
              <w:suppressAutoHyphens/>
              <w:ind w:left="200"/>
              <w:rPr>
                <w:b/>
                <w:sz w:val="18"/>
                <w:szCs w:val="18"/>
              </w:rPr>
            </w:pPr>
            <w:r w:rsidRPr="00D60BDE">
              <w:rPr>
                <w:b/>
                <w:sz w:val="18"/>
                <w:szCs w:val="18"/>
              </w:rPr>
              <w:t>Lucro Bruto</w:t>
            </w:r>
          </w:p>
        </w:tc>
        <w:tc>
          <w:tcPr>
            <w:tcW w:w="677" w:type="pct"/>
            <w:vAlign w:val="bottom"/>
          </w:tcPr>
          <w:p w14:paraId="262A22F7" w14:textId="77777777" w:rsidR="00347B9D" w:rsidRPr="00D60BDE" w:rsidRDefault="00347B9D" w:rsidP="001A32EB">
            <w:pPr>
              <w:pStyle w:val="TableParagraph"/>
              <w:widowControl/>
              <w:suppressAutoHyphens/>
              <w:jc w:val="right"/>
              <w:rPr>
                <w:sz w:val="18"/>
                <w:szCs w:val="18"/>
              </w:rPr>
            </w:pPr>
          </w:p>
        </w:tc>
        <w:tc>
          <w:tcPr>
            <w:tcW w:w="839" w:type="pct"/>
            <w:shd w:val="clear" w:color="auto" w:fill="auto"/>
            <w:vAlign w:val="bottom"/>
          </w:tcPr>
          <w:p w14:paraId="3EE546DA" w14:textId="77777777" w:rsidR="00043521" w:rsidRDefault="00043521" w:rsidP="00054D3C">
            <w:pPr>
              <w:pStyle w:val="TableParagraph"/>
              <w:widowControl/>
              <w:suppressAutoHyphens/>
              <w:ind w:left="236" w:right="165"/>
              <w:jc w:val="right"/>
              <w:rPr>
                <w:b/>
                <w:sz w:val="18"/>
                <w:szCs w:val="18"/>
              </w:rPr>
            </w:pPr>
          </w:p>
          <w:p w14:paraId="398C2A88" w14:textId="4E0C09EA" w:rsidR="00347B9D" w:rsidRPr="00D60BDE" w:rsidRDefault="004575A8" w:rsidP="00054D3C">
            <w:pPr>
              <w:pStyle w:val="TableParagraph"/>
              <w:widowControl/>
              <w:suppressAutoHyphens/>
              <w:ind w:left="236" w:right="165"/>
              <w:jc w:val="right"/>
              <w:rPr>
                <w:b/>
                <w:sz w:val="18"/>
                <w:szCs w:val="18"/>
              </w:rPr>
            </w:pPr>
            <w:r w:rsidRPr="00D60BDE">
              <w:rPr>
                <w:b/>
                <w:sz w:val="18"/>
                <w:szCs w:val="18"/>
              </w:rPr>
              <w:t>2.163.616</w:t>
            </w:r>
          </w:p>
        </w:tc>
        <w:tc>
          <w:tcPr>
            <w:tcW w:w="824" w:type="pct"/>
            <w:shd w:val="clear" w:color="auto" w:fill="auto"/>
            <w:vAlign w:val="bottom"/>
          </w:tcPr>
          <w:p w14:paraId="51488436" w14:textId="77777777" w:rsidR="00347B9D" w:rsidRPr="00D60BDE" w:rsidRDefault="004575A8" w:rsidP="00054D3C">
            <w:pPr>
              <w:pStyle w:val="TableParagraph"/>
              <w:widowControl/>
              <w:suppressAutoHyphens/>
              <w:ind w:left="90" w:right="136"/>
              <w:jc w:val="right"/>
              <w:rPr>
                <w:b/>
                <w:sz w:val="18"/>
                <w:szCs w:val="18"/>
              </w:rPr>
            </w:pPr>
            <w:r w:rsidRPr="00D60BDE">
              <w:rPr>
                <w:b/>
                <w:sz w:val="18"/>
                <w:szCs w:val="18"/>
              </w:rPr>
              <w:t>1.979.511</w:t>
            </w:r>
          </w:p>
        </w:tc>
      </w:tr>
      <w:tr w:rsidR="00347B9D" w:rsidRPr="00D60BDE" w14:paraId="7DEF41C2" w14:textId="77777777" w:rsidTr="00800632">
        <w:trPr>
          <w:trHeight w:val="108"/>
        </w:trPr>
        <w:tc>
          <w:tcPr>
            <w:tcW w:w="2660" w:type="pct"/>
            <w:vAlign w:val="bottom"/>
          </w:tcPr>
          <w:p w14:paraId="68CBDE2B" w14:textId="77777777" w:rsidR="00347B9D" w:rsidRPr="00D60BDE" w:rsidRDefault="004575A8" w:rsidP="001A32EB">
            <w:pPr>
              <w:pStyle w:val="TableParagraph"/>
              <w:widowControl/>
              <w:suppressAutoHyphens/>
              <w:ind w:left="200"/>
              <w:rPr>
                <w:sz w:val="18"/>
                <w:szCs w:val="18"/>
              </w:rPr>
            </w:pPr>
            <w:r w:rsidRPr="00D60BDE">
              <w:rPr>
                <w:sz w:val="18"/>
                <w:szCs w:val="18"/>
              </w:rPr>
              <w:t>Receitas (despesas)</w:t>
            </w:r>
          </w:p>
        </w:tc>
        <w:tc>
          <w:tcPr>
            <w:tcW w:w="677" w:type="pct"/>
            <w:vAlign w:val="bottom"/>
          </w:tcPr>
          <w:p w14:paraId="701708AF"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3EB52573" w14:textId="77777777" w:rsidR="00347B9D" w:rsidRPr="00D60BDE" w:rsidRDefault="00347B9D" w:rsidP="00054D3C">
            <w:pPr>
              <w:pStyle w:val="TableParagraph"/>
              <w:widowControl/>
              <w:suppressAutoHyphens/>
              <w:ind w:right="165"/>
              <w:jc w:val="right"/>
              <w:rPr>
                <w:sz w:val="18"/>
                <w:szCs w:val="18"/>
              </w:rPr>
            </w:pPr>
          </w:p>
        </w:tc>
        <w:tc>
          <w:tcPr>
            <w:tcW w:w="824" w:type="pct"/>
            <w:vAlign w:val="bottom"/>
          </w:tcPr>
          <w:p w14:paraId="466A7AA1" w14:textId="77777777" w:rsidR="00347B9D" w:rsidRPr="00D60BDE" w:rsidRDefault="00347B9D" w:rsidP="00054D3C">
            <w:pPr>
              <w:pStyle w:val="TableParagraph"/>
              <w:widowControl/>
              <w:suppressAutoHyphens/>
              <w:ind w:left="90" w:right="136"/>
              <w:jc w:val="right"/>
              <w:rPr>
                <w:sz w:val="18"/>
                <w:szCs w:val="18"/>
              </w:rPr>
            </w:pPr>
          </w:p>
        </w:tc>
      </w:tr>
      <w:tr w:rsidR="00347B9D" w:rsidRPr="00D60BDE" w14:paraId="0804C52B" w14:textId="77777777" w:rsidTr="00800632">
        <w:trPr>
          <w:trHeight w:val="144"/>
        </w:trPr>
        <w:tc>
          <w:tcPr>
            <w:tcW w:w="2660" w:type="pct"/>
            <w:vAlign w:val="bottom"/>
          </w:tcPr>
          <w:p w14:paraId="5EBAB66C" w14:textId="77777777" w:rsidR="00347B9D" w:rsidRPr="00D60BDE" w:rsidRDefault="004575A8" w:rsidP="001A32EB">
            <w:pPr>
              <w:pStyle w:val="TableParagraph"/>
              <w:widowControl/>
              <w:suppressAutoHyphens/>
              <w:ind w:left="200"/>
              <w:rPr>
                <w:sz w:val="18"/>
                <w:szCs w:val="18"/>
              </w:rPr>
            </w:pPr>
            <w:r w:rsidRPr="00D60BDE">
              <w:rPr>
                <w:sz w:val="18"/>
                <w:szCs w:val="18"/>
              </w:rPr>
              <w:t>Gerais e administrativas</w:t>
            </w:r>
          </w:p>
        </w:tc>
        <w:tc>
          <w:tcPr>
            <w:tcW w:w="677" w:type="pct"/>
            <w:vAlign w:val="bottom"/>
          </w:tcPr>
          <w:p w14:paraId="3BF52C52" w14:textId="77777777" w:rsidR="00347B9D" w:rsidRPr="00D60BDE" w:rsidRDefault="004575A8" w:rsidP="001A32EB">
            <w:pPr>
              <w:pStyle w:val="TableParagraph"/>
              <w:widowControl/>
              <w:suppressAutoHyphens/>
              <w:ind w:right="85"/>
              <w:jc w:val="right"/>
              <w:rPr>
                <w:sz w:val="18"/>
                <w:szCs w:val="18"/>
              </w:rPr>
            </w:pPr>
            <w:r w:rsidRPr="00D60BDE">
              <w:rPr>
                <w:w w:val="95"/>
                <w:sz w:val="18"/>
                <w:szCs w:val="18"/>
              </w:rPr>
              <w:t>18</w:t>
            </w:r>
          </w:p>
        </w:tc>
        <w:tc>
          <w:tcPr>
            <w:tcW w:w="839" w:type="pct"/>
            <w:vAlign w:val="bottom"/>
          </w:tcPr>
          <w:p w14:paraId="47B20C85" w14:textId="77777777" w:rsidR="00347B9D" w:rsidRPr="00D60BDE" w:rsidRDefault="004575A8" w:rsidP="00054D3C">
            <w:pPr>
              <w:pStyle w:val="TableParagraph"/>
              <w:widowControl/>
              <w:suppressAutoHyphens/>
              <w:ind w:left="364" w:right="165"/>
              <w:jc w:val="right"/>
              <w:rPr>
                <w:sz w:val="18"/>
                <w:szCs w:val="18"/>
              </w:rPr>
            </w:pPr>
            <w:r w:rsidRPr="00D60BDE">
              <w:rPr>
                <w:sz w:val="18"/>
                <w:szCs w:val="18"/>
              </w:rPr>
              <w:t>(14.972)</w:t>
            </w:r>
          </w:p>
        </w:tc>
        <w:tc>
          <w:tcPr>
            <w:tcW w:w="824" w:type="pct"/>
            <w:vAlign w:val="bottom"/>
          </w:tcPr>
          <w:p w14:paraId="14973624" w14:textId="77777777" w:rsidR="00347B9D" w:rsidRPr="00D60BDE" w:rsidRDefault="004575A8" w:rsidP="00054D3C">
            <w:pPr>
              <w:pStyle w:val="TableParagraph"/>
              <w:widowControl/>
              <w:suppressAutoHyphens/>
              <w:ind w:left="90" w:right="136"/>
              <w:jc w:val="right"/>
              <w:rPr>
                <w:sz w:val="18"/>
                <w:szCs w:val="18"/>
              </w:rPr>
            </w:pPr>
            <w:r w:rsidRPr="00D60BDE">
              <w:rPr>
                <w:sz w:val="18"/>
                <w:szCs w:val="18"/>
              </w:rPr>
              <w:t>(19.503)</w:t>
            </w:r>
          </w:p>
        </w:tc>
      </w:tr>
      <w:tr w:rsidR="00347B9D" w:rsidRPr="00D60BDE" w14:paraId="0832353A" w14:textId="77777777" w:rsidTr="00800632">
        <w:trPr>
          <w:trHeight w:val="144"/>
        </w:trPr>
        <w:tc>
          <w:tcPr>
            <w:tcW w:w="2660" w:type="pct"/>
            <w:vAlign w:val="bottom"/>
          </w:tcPr>
          <w:p w14:paraId="3A0CBE0A" w14:textId="77777777" w:rsidR="00347B9D" w:rsidRPr="00D60BDE" w:rsidRDefault="004575A8" w:rsidP="001A32EB">
            <w:pPr>
              <w:pStyle w:val="TableParagraph"/>
              <w:widowControl/>
              <w:suppressAutoHyphens/>
              <w:ind w:left="200"/>
              <w:rPr>
                <w:sz w:val="18"/>
                <w:szCs w:val="18"/>
              </w:rPr>
            </w:pPr>
            <w:r w:rsidRPr="00D60BDE">
              <w:rPr>
                <w:sz w:val="18"/>
                <w:szCs w:val="18"/>
              </w:rPr>
              <w:t>Tributárias</w:t>
            </w:r>
          </w:p>
        </w:tc>
        <w:tc>
          <w:tcPr>
            <w:tcW w:w="677" w:type="pct"/>
            <w:vAlign w:val="bottom"/>
          </w:tcPr>
          <w:p w14:paraId="15E3610C" w14:textId="77777777" w:rsidR="00347B9D" w:rsidRPr="00D60BDE" w:rsidRDefault="004575A8" w:rsidP="001A32EB">
            <w:pPr>
              <w:pStyle w:val="TableParagraph"/>
              <w:widowControl/>
              <w:suppressAutoHyphens/>
              <w:ind w:right="85"/>
              <w:jc w:val="right"/>
              <w:rPr>
                <w:sz w:val="18"/>
                <w:szCs w:val="18"/>
              </w:rPr>
            </w:pPr>
            <w:r w:rsidRPr="00D60BDE">
              <w:rPr>
                <w:w w:val="95"/>
                <w:sz w:val="18"/>
                <w:szCs w:val="18"/>
              </w:rPr>
              <w:t>18</w:t>
            </w:r>
          </w:p>
        </w:tc>
        <w:tc>
          <w:tcPr>
            <w:tcW w:w="839" w:type="pct"/>
            <w:vAlign w:val="bottom"/>
          </w:tcPr>
          <w:p w14:paraId="4F0ED3EA" w14:textId="77777777" w:rsidR="00347B9D" w:rsidRPr="00D60BDE" w:rsidRDefault="004575A8" w:rsidP="00054D3C">
            <w:pPr>
              <w:pStyle w:val="TableParagraph"/>
              <w:widowControl/>
              <w:suppressAutoHyphens/>
              <w:ind w:left="-30" w:right="165"/>
              <w:jc w:val="right"/>
              <w:rPr>
                <w:sz w:val="18"/>
                <w:szCs w:val="18"/>
              </w:rPr>
            </w:pPr>
            <w:r w:rsidRPr="00D60BDE">
              <w:rPr>
                <w:w w:val="95"/>
                <w:sz w:val="18"/>
                <w:szCs w:val="18"/>
              </w:rPr>
              <w:t>(5.450)</w:t>
            </w:r>
          </w:p>
        </w:tc>
        <w:tc>
          <w:tcPr>
            <w:tcW w:w="824" w:type="pct"/>
            <w:vAlign w:val="bottom"/>
          </w:tcPr>
          <w:p w14:paraId="06E48796" w14:textId="77777777" w:rsidR="00347B9D" w:rsidRPr="00D60BDE" w:rsidRDefault="004575A8" w:rsidP="00054D3C">
            <w:pPr>
              <w:pStyle w:val="TableParagraph"/>
              <w:widowControl/>
              <w:suppressAutoHyphens/>
              <w:ind w:left="90" w:right="136"/>
              <w:jc w:val="right"/>
              <w:rPr>
                <w:sz w:val="18"/>
                <w:szCs w:val="18"/>
              </w:rPr>
            </w:pPr>
            <w:r w:rsidRPr="00D60BDE">
              <w:rPr>
                <w:w w:val="95"/>
                <w:sz w:val="18"/>
                <w:szCs w:val="18"/>
              </w:rPr>
              <w:t>(4.836)</w:t>
            </w:r>
          </w:p>
        </w:tc>
      </w:tr>
      <w:tr w:rsidR="00347B9D" w:rsidRPr="00D60BDE" w14:paraId="09C4F6A8" w14:textId="77777777" w:rsidTr="00800632">
        <w:trPr>
          <w:trHeight w:val="144"/>
        </w:trPr>
        <w:tc>
          <w:tcPr>
            <w:tcW w:w="2660" w:type="pct"/>
            <w:vAlign w:val="bottom"/>
          </w:tcPr>
          <w:p w14:paraId="09309A3C" w14:textId="77777777" w:rsidR="00347B9D" w:rsidRPr="00D60BDE" w:rsidRDefault="004575A8" w:rsidP="001A32EB">
            <w:pPr>
              <w:pStyle w:val="TableParagraph"/>
              <w:widowControl/>
              <w:suppressAutoHyphens/>
              <w:ind w:left="200"/>
              <w:rPr>
                <w:sz w:val="18"/>
                <w:szCs w:val="18"/>
              </w:rPr>
            </w:pPr>
            <w:r w:rsidRPr="00D60BDE">
              <w:rPr>
                <w:sz w:val="18"/>
                <w:szCs w:val="18"/>
              </w:rPr>
              <w:t>Reversão de perda no valor recuperável de contas a</w:t>
            </w:r>
          </w:p>
          <w:p w14:paraId="2899B110" w14:textId="77777777" w:rsidR="00347B9D" w:rsidRPr="00D60BDE" w:rsidRDefault="004575A8" w:rsidP="001A32EB">
            <w:pPr>
              <w:pStyle w:val="TableParagraph"/>
              <w:widowControl/>
              <w:suppressAutoHyphens/>
              <w:ind w:left="200"/>
              <w:rPr>
                <w:sz w:val="18"/>
                <w:szCs w:val="18"/>
              </w:rPr>
            </w:pPr>
            <w:r w:rsidRPr="00D60BDE">
              <w:rPr>
                <w:sz w:val="18"/>
                <w:szCs w:val="18"/>
              </w:rPr>
              <w:t>receber</w:t>
            </w:r>
          </w:p>
        </w:tc>
        <w:tc>
          <w:tcPr>
            <w:tcW w:w="677" w:type="pct"/>
            <w:vAlign w:val="bottom"/>
          </w:tcPr>
          <w:p w14:paraId="2B2A6E4F"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15D688B8" w14:textId="77777777" w:rsidR="00347B9D" w:rsidRPr="00D60BDE" w:rsidRDefault="00347B9D" w:rsidP="00054D3C">
            <w:pPr>
              <w:pStyle w:val="TableParagraph"/>
              <w:ind w:right="165"/>
              <w:rPr>
                <w:b/>
                <w:i/>
                <w:sz w:val="18"/>
                <w:szCs w:val="18"/>
              </w:rPr>
            </w:pPr>
          </w:p>
          <w:p w14:paraId="6247C146" w14:textId="77777777" w:rsidR="00347B9D" w:rsidRPr="00D60BDE" w:rsidRDefault="004575A8" w:rsidP="00054D3C">
            <w:pPr>
              <w:pStyle w:val="TableParagraph"/>
              <w:widowControl/>
              <w:suppressAutoHyphens/>
              <w:ind w:right="165"/>
              <w:jc w:val="right"/>
              <w:rPr>
                <w:sz w:val="18"/>
                <w:szCs w:val="18"/>
              </w:rPr>
            </w:pPr>
            <w:r w:rsidRPr="00D60BDE">
              <w:rPr>
                <w:w w:val="99"/>
                <w:sz w:val="18"/>
                <w:szCs w:val="18"/>
              </w:rPr>
              <w:t>‐</w:t>
            </w:r>
          </w:p>
        </w:tc>
        <w:tc>
          <w:tcPr>
            <w:tcW w:w="824" w:type="pct"/>
            <w:vAlign w:val="bottom"/>
          </w:tcPr>
          <w:p w14:paraId="75CE90BD" w14:textId="77777777" w:rsidR="00347B9D" w:rsidRPr="00D60BDE" w:rsidRDefault="00347B9D" w:rsidP="00054D3C">
            <w:pPr>
              <w:pStyle w:val="TableParagraph"/>
              <w:ind w:left="90" w:right="136"/>
              <w:rPr>
                <w:b/>
                <w:i/>
                <w:sz w:val="18"/>
                <w:szCs w:val="18"/>
              </w:rPr>
            </w:pPr>
          </w:p>
          <w:p w14:paraId="10939B99" w14:textId="77777777" w:rsidR="00347B9D" w:rsidRPr="00D60BDE" w:rsidRDefault="004575A8" w:rsidP="00054D3C">
            <w:pPr>
              <w:pStyle w:val="TableParagraph"/>
              <w:widowControl/>
              <w:suppressAutoHyphens/>
              <w:ind w:left="90" w:right="136"/>
              <w:jc w:val="right"/>
              <w:rPr>
                <w:sz w:val="18"/>
                <w:szCs w:val="18"/>
              </w:rPr>
            </w:pPr>
            <w:r w:rsidRPr="00D60BDE">
              <w:rPr>
                <w:w w:val="95"/>
                <w:sz w:val="18"/>
                <w:szCs w:val="18"/>
              </w:rPr>
              <w:t>158</w:t>
            </w:r>
          </w:p>
        </w:tc>
      </w:tr>
      <w:tr w:rsidR="00347B9D" w:rsidRPr="00D60BDE" w14:paraId="655236A8" w14:textId="77777777" w:rsidTr="00800632">
        <w:trPr>
          <w:trHeight w:val="144"/>
        </w:trPr>
        <w:tc>
          <w:tcPr>
            <w:tcW w:w="2660" w:type="pct"/>
            <w:vAlign w:val="bottom"/>
          </w:tcPr>
          <w:p w14:paraId="643735BD" w14:textId="77777777" w:rsidR="00347B9D" w:rsidRPr="00D60BDE" w:rsidRDefault="004575A8" w:rsidP="001A32EB">
            <w:pPr>
              <w:pStyle w:val="TableParagraph"/>
              <w:widowControl/>
              <w:suppressAutoHyphens/>
              <w:ind w:left="200"/>
              <w:rPr>
                <w:sz w:val="18"/>
                <w:szCs w:val="18"/>
              </w:rPr>
            </w:pPr>
            <w:r w:rsidRPr="00D60BDE">
              <w:rPr>
                <w:sz w:val="18"/>
                <w:szCs w:val="18"/>
              </w:rPr>
              <w:t>Outras receitas (despesas), líquidas</w:t>
            </w:r>
          </w:p>
        </w:tc>
        <w:tc>
          <w:tcPr>
            <w:tcW w:w="677" w:type="pct"/>
            <w:vAlign w:val="bottom"/>
          </w:tcPr>
          <w:p w14:paraId="35158208" w14:textId="77777777" w:rsidR="00347B9D" w:rsidRPr="00D60BDE" w:rsidRDefault="004575A8" w:rsidP="001A32EB">
            <w:pPr>
              <w:pStyle w:val="TableParagraph"/>
              <w:widowControl/>
              <w:suppressAutoHyphens/>
              <w:ind w:right="85"/>
              <w:jc w:val="right"/>
              <w:rPr>
                <w:sz w:val="18"/>
                <w:szCs w:val="18"/>
              </w:rPr>
            </w:pPr>
            <w:r w:rsidRPr="00D60BDE">
              <w:rPr>
                <w:w w:val="95"/>
                <w:sz w:val="18"/>
                <w:szCs w:val="18"/>
              </w:rPr>
              <w:t>17</w:t>
            </w:r>
          </w:p>
        </w:tc>
        <w:tc>
          <w:tcPr>
            <w:tcW w:w="839" w:type="pct"/>
            <w:shd w:val="clear" w:color="auto" w:fill="auto"/>
            <w:vAlign w:val="bottom"/>
          </w:tcPr>
          <w:p w14:paraId="152A35BD" w14:textId="3FF71636" w:rsidR="00347B9D" w:rsidRPr="00054D3C" w:rsidRDefault="004575A8" w:rsidP="00054D3C">
            <w:pPr>
              <w:pStyle w:val="TableParagraph"/>
              <w:widowControl/>
              <w:pBdr>
                <w:bottom w:val="single" w:sz="4" w:space="0" w:color="auto"/>
              </w:pBdr>
              <w:tabs>
                <w:tab w:val="left" w:pos="364"/>
              </w:tabs>
              <w:suppressAutoHyphens/>
              <w:ind w:left="-30" w:right="165"/>
              <w:jc w:val="right"/>
              <w:rPr>
                <w:sz w:val="18"/>
                <w:szCs w:val="18"/>
              </w:rPr>
            </w:pPr>
            <w:r w:rsidRPr="00054D3C">
              <w:rPr>
                <w:w w:val="99"/>
                <w:sz w:val="18"/>
                <w:szCs w:val="18"/>
              </w:rPr>
              <w:t xml:space="preserve"> </w:t>
            </w:r>
            <w:r w:rsidRPr="00054D3C">
              <w:rPr>
                <w:spacing w:val="-1"/>
                <w:sz w:val="18"/>
                <w:szCs w:val="18"/>
              </w:rPr>
              <w:t>(31.182)</w:t>
            </w:r>
          </w:p>
        </w:tc>
        <w:tc>
          <w:tcPr>
            <w:tcW w:w="824" w:type="pct"/>
            <w:shd w:val="clear" w:color="auto" w:fill="auto"/>
            <w:vAlign w:val="bottom"/>
          </w:tcPr>
          <w:p w14:paraId="0F5C5C6B" w14:textId="4DCB1215" w:rsidR="00347B9D" w:rsidRPr="00054D3C" w:rsidRDefault="004575A8" w:rsidP="00054D3C">
            <w:pPr>
              <w:pStyle w:val="TableParagraph"/>
              <w:widowControl/>
              <w:pBdr>
                <w:bottom w:val="single" w:sz="4" w:space="0" w:color="auto"/>
              </w:pBdr>
              <w:tabs>
                <w:tab w:val="left" w:pos="394"/>
              </w:tabs>
              <w:suppressAutoHyphens/>
              <w:ind w:left="90" w:right="136"/>
              <w:jc w:val="right"/>
              <w:rPr>
                <w:sz w:val="18"/>
                <w:szCs w:val="18"/>
              </w:rPr>
            </w:pPr>
            <w:r w:rsidRPr="00054D3C">
              <w:rPr>
                <w:w w:val="99"/>
                <w:sz w:val="18"/>
                <w:szCs w:val="18"/>
              </w:rPr>
              <w:t xml:space="preserve"> </w:t>
            </w:r>
            <w:r w:rsidRPr="00054D3C">
              <w:rPr>
                <w:spacing w:val="-1"/>
                <w:sz w:val="18"/>
                <w:szCs w:val="18"/>
              </w:rPr>
              <w:t>(58.230)</w:t>
            </w:r>
            <w:r w:rsidRPr="00054D3C">
              <w:rPr>
                <w:spacing w:val="3"/>
                <w:sz w:val="18"/>
                <w:szCs w:val="18"/>
              </w:rPr>
              <w:t xml:space="preserve"> </w:t>
            </w:r>
          </w:p>
        </w:tc>
      </w:tr>
      <w:tr w:rsidR="00347B9D" w:rsidRPr="00D60BDE" w14:paraId="09D69688" w14:textId="77777777" w:rsidTr="00800632">
        <w:trPr>
          <w:trHeight w:val="144"/>
        </w:trPr>
        <w:tc>
          <w:tcPr>
            <w:tcW w:w="2660" w:type="pct"/>
            <w:vAlign w:val="bottom"/>
          </w:tcPr>
          <w:p w14:paraId="1E07B74E" w14:textId="77777777" w:rsidR="00347B9D" w:rsidRPr="00D60BDE" w:rsidRDefault="00347B9D" w:rsidP="001A32EB">
            <w:pPr>
              <w:pStyle w:val="TableParagraph"/>
              <w:widowControl/>
              <w:suppressAutoHyphens/>
              <w:rPr>
                <w:sz w:val="18"/>
                <w:szCs w:val="18"/>
              </w:rPr>
            </w:pPr>
          </w:p>
        </w:tc>
        <w:tc>
          <w:tcPr>
            <w:tcW w:w="677" w:type="pct"/>
            <w:vAlign w:val="bottom"/>
          </w:tcPr>
          <w:p w14:paraId="290FF0DF"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1A724FB0" w14:textId="77777777" w:rsidR="00043521" w:rsidRDefault="00043521" w:rsidP="00054D3C">
            <w:pPr>
              <w:pStyle w:val="TableParagraph"/>
              <w:widowControl/>
              <w:suppressAutoHyphens/>
              <w:ind w:left="364" w:right="165"/>
              <w:jc w:val="right"/>
              <w:rPr>
                <w:sz w:val="18"/>
                <w:szCs w:val="18"/>
              </w:rPr>
            </w:pPr>
          </w:p>
          <w:p w14:paraId="63986411" w14:textId="7CDBE1CC" w:rsidR="00347B9D" w:rsidRPr="00D60BDE" w:rsidRDefault="004575A8" w:rsidP="00054D3C">
            <w:pPr>
              <w:pStyle w:val="TableParagraph"/>
              <w:widowControl/>
              <w:suppressAutoHyphens/>
              <w:ind w:left="364" w:right="165"/>
              <w:jc w:val="right"/>
              <w:rPr>
                <w:sz w:val="18"/>
                <w:szCs w:val="18"/>
              </w:rPr>
            </w:pPr>
            <w:r w:rsidRPr="00D60BDE">
              <w:rPr>
                <w:sz w:val="18"/>
                <w:szCs w:val="18"/>
              </w:rPr>
              <w:t>(51.604)</w:t>
            </w:r>
          </w:p>
        </w:tc>
        <w:tc>
          <w:tcPr>
            <w:tcW w:w="824" w:type="pct"/>
            <w:vAlign w:val="bottom"/>
          </w:tcPr>
          <w:p w14:paraId="6843BDD6" w14:textId="77777777" w:rsidR="00347B9D" w:rsidRPr="00D60BDE" w:rsidRDefault="004575A8" w:rsidP="00054D3C">
            <w:pPr>
              <w:pStyle w:val="TableParagraph"/>
              <w:widowControl/>
              <w:suppressAutoHyphens/>
              <w:ind w:left="90" w:right="136"/>
              <w:jc w:val="right"/>
              <w:rPr>
                <w:sz w:val="18"/>
                <w:szCs w:val="18"/>
              </w:rPr>
            </w:pPr>
            <w:r w:rsidRPr="00D60BDE">
              <w:rPr>
                <w:sz w:val="18"/>
                <w:szCs w:val="18"/>
              </w:rPr>
              <w:t>(82.411)</w:t>
            </w:r>
          </w:p>
        </w:tc>
      </w:tr>
      <w:tr w:rsidR="00347B9D" w:rsidRPr="00D60BDE" w14:paraId="7FC16F15" w14:textId="77777777" w:rsidTr="00800632">
        <w:trPr>
          <w:trHeight w:val="144"/>
        </w:trPr>
        <w:tc>
          <w:tcPr>
            <w:tcW w:w="2660" w:type="pct"/>
            <w:vAlign w:val="bottom"/>
          </w:tcPr>
          <w:p w14:paraId="0859A671" w14:textId="77777777" w:rsidR="00347B9D" w:rsidRPr="00D60BDE" w:rsidRDefault="004575A8" w:rsidP="001A32EB">
            <w:pPr>
              <w:pStyle w:val="TableParagraph"/>
              <w:widowControl/>
              <w:suppressAutoHyphens/>
              <w:ind w:left="200"/>
              <w:rPr>
                <w:b/>
                <w:sz w:val="18"/>
                <w:szCs w:val="18"/>
              </w:rPr>
            </w:pPr>
            <w:r w:rsidRPr="00D60BDE">
              <w:rPr>
                <w:b/>
                <w:sz w:val="18"/>
                <w:szCs w:val="18"/>
              </w:rPr>
              <w:t>Resultado antes do resultado financeiro</w:t>
            </w:r>
          </w:p>
        </w:tc>
        <w:tc>
          <w:tcPr>
            <w:tcW w:w="1517" w:type="pct"/>
            <w:gridSpan w:val="2"/>
            <w:shd w:val="clear" w:color="auto" w:fill="auto"/>
            <w:vAlign w:val="bottom"/>
          </w:tcPr>
          <w:p w14:paraId="7252F804" w14:textId="54324E8C" w:rsidR="00347B9D" w:rsidRPr="00054D3C" w:rsidRDefault="004575A8" w:rsidP="00800632">
            <w:pPr>
              <w:pStyle w:val="TableParagraph"/>
              <w:widowControl/>
              <w:pBdr>
                <w:bottom w:val="single" w:sz="4" w:space="0" w:color="auto"/>
              </w:pBdr>
              <w:tabs>
                <w:tab w:val="left" w:pos="1108"/>
              </w:tabs>
              <w:suppressAutoHyphens/>
              <w:ind w:left="1149" w:right="165"/>
              <w:jc w:val="right"/>
              <w:rPr>
                <w:b/>
                <w:sz w:val="18"/>
                <w:szCs w:val="18"/>
              </w:rPr>
            </w:pPr>
            <w:r w:rsidRPr="00054D3C">
              <w:rPr>
                <w:b/>
                <w:sz w:val="18"/>
                <w:szCs w:val="18"/>
              </w:rPr>
              <w:t>2.112.012</w:t>
            </w:r>
          </w:p>
        </w:tc>
        <w:tc>
          <w:tcPr>
            <w:tcW w:w="824" w:type="pct"/>
            <w:shd w:val="clear" w:color="auto" w:fill="auto"/>
            <w:vAlign w:val="bottom"/>
          </w:tcPr>
          <w:p w14:paraId="7401AFC8" w14:textId="02819E61" w:rsidR="00347B9D" w:rsidRPr="00054D3C" w:rsidRDefault="004575A8" w:rsidP="00054D3C">
            <w:pPr>
              <w:pStyle w:val="TableParagraph"/>
              <w:widowControl/>
              <w:pBdr>
                <w:bottom w:val="single" w:sz="4" w:space="0" w:color="auto"/>
              </w:pBdr>
              <w:tabs>
                <w:tab w:val="left" w:pos="266"/>
              </w:tabs>
              <w:suppressAutoHyphens/>
              <w:ind w:left="90" w:right="136"/>
              <w:jc w:val="right"/>
              <w:rPr>
                <w:b/>
                <w:sz w:val="18"/>
                <w:szCs w:val="18"/>
              </w:rPr>
            </w:pPr>
            <w:r w:rsidRPr="00054D3C">
              <w:rPr>
                <w:b/>
                <w:spacing w:val="-1"/>
                <w:sz w:val="18"/>
                <w:szCs w:val="18"/>
              </w:rPr>
              <w:t>1.897.100</w:t>
            </w:r>
            <w:r w:rsidRPr="00054D3C">
              <w:rPr>
                <w:b/>
                <w:spacing w:val="4"/>
                <w:sz w:val="18"/>
                <w:szCs w:val="18"/>
              </w:rPr>
              <w:t xml:space="preserve"> </w:t>
            </w:r>
          </w:p>
        </w:tc>
      </w:tr>
      <w:tr w:rsidR="00347B9D" w:rsidRPr="00D60BDE" w14:paraId="2250CB2D" w14:textId="77777777" w:rsidTr="00800632">
        <w:trPr>
          <w:trHeight w:val="144"/>
        </w:trPr>
        <w:tc>
          <w:tcPr>
            <w:tcW w:w="2660" w:type="pct"/>
            <w:vAlign w:val="bottom"/>
          </w:tcPr>
          <w:p w14:paraId="3ACF7A55" w14:textId="77777777" w:rsidR="00347B9D" w:rsidRPr="00D60BDE" w:rsidRDefault="004575A8" w:rsidP="001A32EB">
            <w:pPr>
              <w:pStyle w:val="TableParagraph"/>
              <w:widowControl/>
              <w:suppressAutoHyphens/>
              <w:ind w:left="200"/>
              <w:rPr>
                <w:sz w:val="18"/>
                <w:szCs w:val="18"/>
              </w:rPr>
            </w:pPr>
            <w:r w:rsidRPr="00D60BDE">
              <w:rPr>
                <w:sz w:val="18"/>
                <w:szCs w:val="18"/>
              </w:rPr>
              <w:t>Resultado financeiro líquido</w:t>
            </w:r>
          </w:p>
        </w:tc>
        <w:tc>
          <w:tcPr>
            <w:tcW w:w="677" w:type="pct"/>
            <w:vAlign w:val="bottom"/>
          </w:tcPr>
          <w:p w14:paraId="4494D28A" w14:textId="77777777" w:rsidR="00347B9D" w:rsidRPr="00D60BDE" w:rsidRDefault="004575A8" w:rsidP="001A32EB">
            <w:pPr>
              <w:pStyle w:val="TableParagraph"/>
              <w:widowControl/>
              <w:suppressAutoHyphens/>
              <w:ind w:right="85"/>
              <w:jc w:val="right"/>
              <w:rPr>
                <w:sz w:val="18"/>
                <w:szCs w:val="18"/>
              </w:rPr>
            </w:pPr>
            <w:r w:rsidRPr="00D60BDE">
              <w:rPr>
                <w:w w:val="95"/>
                <w:sz w:val="18"/>
                <w:szCs w:val="18"/>
              </w:rPr>
              <w:t>16</w:t>
            </w:r>
          </w:p>
        </w:tc>
        <w:tc>
          <w:tcPr>
            <w:tcW w:w="839" w:type="pct"/>
            <w:shd w:val="clear" w:color="auto" w:fill="auto"/>
            <w:vAlign w:val="bottom"/>
          </w:tcPr>
          <w:p w14:paraId="006BCD50" w14:textId="77777777" w:rsidR="00054D3C" w:rsidRPr="00054D3C" w:rsidRDefault="00054D3C" w:rsidP="00054D3C">
            <w:pPr>
              <w:pStyle w:val="TableParagraph"/>
              <w:widowControl/>
              <w:pBdr>
                <w:bottom w:val="single" w:sz="4" w:space="0" w:color="auto"/>
              </w:pBdr>
              <w:tabs>
                <w:tab w:val="left" w:pos="510"/>
              </w:tabs>
              <w:suppressAutoHyphens/>
              <w:ind w:left="-30" w:right="165"/>
              <w:jc w:val="right"/>
              <w:rPr>
                <w:w w:val="99"/>
                <w:sz w:val="18"/>
                <w:szCs w:val="18"/>
              </w:rPr>
            </w:pPr>
          </w:p>
          <w:p w14:paraId="1C5DD2CC" w14:textId="377AE339" w:rsidR="00347B9D" w:rsidRPr="00054D3C" w:rsidRDefault="004575A8" w:rsidP="00054D3C">
            <w:pPr>
              <w:pStyle w:val="TableParagraph"/>
              <w:widowControl/>
              <w:pBdr>
                <w:bottom w:val="single" w:sz="4" w:space="0" w:color="auto"/>
              </w:pBdr>
              <w:tabs>
                <w:tab w:val="left" w:pos="510"/>
              </w:tabs>
              <w:suppressAutoHyphens/>
              <w:ind w:left="-30" w:right="165"/>
              <w:jc w:val="right"/>
              <w:rPr>
                <w:sz w:val="18"/>
                <w:szCs w:val="18"/>
              </w:rPr>
            </w:pPr>
            <w:r w:rsidRPr="00054D3C">
              <w:rPr>
                <w:w w:val="99"/>
                <w:sz w:val="18"/>
                <w:szCs w:val="18"/>
              </w:rPr>
              <w:t xml:space="preserve"> </w:t>
            </w:r>
            <w:r w:rsidRPr="00054D3C">
              <w:rPr>
                <w:spacing w:val="-1"/>
                <w:sz w:val="18"/>
                <w:szCs w:val="18"/>
              </w:rPr>
              <w:t>13.117</w:t>
            </w:r>
            <w:r w:rsidRPr="00054D3C">
              <w:rPr>
                <w:spacing w:val="4"/>
                <w:sz w:val="18"/>
                <w:szCs w:val="18"/>
              </w:rPr>
              <w:t xml:space="preserve"> </w:t>
            </w:r>
          </w:p>
        </w:tc>
        <w:tc>
          <w:tcPr>
            <w:tcW w:w="824" w:type="pct"/>
            <w:shd w:val="clear" w:color="auto" w:fill="auto"/>
            <w:vAlign w:val="bottom"/>
          </w:tcPr>
          <w:p w14:paraId="566CADB5" w14:textId="0979A480" w:rsidR="00347B9D" w:rsidRPr="00054D3C" w:rsidRDefault="004575A8" w:rsidP="00054D3C">
            <w:pPr>
              <w:pStyle w:val="TableParagraph"/>
              <w:widowControl/>
              <w:pBdr>
                <w:bottom w:val="single" w:sz="4" w:space="0" w:color="auto"/>
              </w:pBdr>
              <w:tabs>
                <w:tab w:val="left" w:pos="541"/>
              </w:tabs>
              <w:suppressAutoHyphens/>
              <w:ind w:left="90" w:right="136"/>
              <w:jc w:val="right"/>
              <w:rPr>
                <w:sz w:val="18"/>
                <w:szCs w:val="18"/>
              </w:rPr>
            </w:pPr>
            <w:r w:rsidRPr="00054D3C">
              <w:rPr>
                <w:w w:val="99"/>
                <w:sz w:val="18"/>
                <w:szCs w:val="18"/>
              </w:rPr>
              <w:t xml:space="preserve"> </w:t>
            </w:r>
            <w:r w:rsidRPr="00054D3C">
              <w:rPr>
                <w:spacing w:val="-1"/>
                <w:sz w:val="18"/>
                <w:szCs w:val="18"/>
              </w:rPr>
              <w:t>97.783</w:t>
            </w:r>
            <w:r w:rsidRPr="00054D3C">
              <w:rPr>
                <w:spacing w:val="4"/>
                <w:sz w:val="18"/>
                <w:szCs w:val="18"/>
              </w:rPr>
              <w:t xml:space="preserve"> </w:t>
            </w:r>
          </w:p>
        </w:tc>
      </w:tr>
      <w:tr w:rsidR="00347B9D" w:rsidRPr="00D60BDE" w14:paraId="389AABFD" w14:textId="77777777" w:rsidTr="00800632">
        <w:trPr>
          <w:trHeight w:val="144"/>
        </w:trPr>
        <w:tc>
          <w:tcPr>
            <w:tcW w:w="2660" w:type="pct"/>
            <w:vAlign w:val="bottom"/>
          </w:tcPr>
          <w:p w14:paraId="108F4FB2" w14:textId="77777777" w:rsidR="00347B9D" w:rsidRPr="00D60BDE" w:rsidRDefault="004575A8" w:rsidP="001A32EB">
            <w:pPr>
              <w:pStyle w:val="TableParagraph"/>
              <w:widowControl/>
              <w:suppressAutoHyphens/>
              <w:ind w:left="200"/>
              <w:rPr>
                <w:sz w:val="18"/>
                <w:szCs w:val="18"/>
              </w:rPr>
            </w:pPr>
            <w:r w:rsidRPr="00D60BDE">
              <w:rPr>
                <w:sz w:val="18"/>
                <w:szCs w:val="18"/>
              </w:rPr>
              <w:t>Receitas financeiras</w:t>
            </w:r>
          </w:p>
        </w:tc>
        <w:tc>
          <w:tcPr>
            <w:tcW w:w="677" w:type="pct"/>
            <w:vAlign w:val="bottom"/>
          </w:tcPr>
          <w:p w14:paraId="64F12B0A"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130D1480" w14:textId="77777777" w:rsidR="00347B9D" w:rsidRPr="00D60BDE" w:rsidRDefault="004575A8" w:rsidP="00054D3C">
            <w:pPr>
              <w:pStyle w:val="TableParagraph"/>
              <w:widowControl/>
              <w:suppressAutoHyphens/>
              <w:ind w:left="-30" w:right="165"/>
              <w:jc w:val="right"/>
              <w:rPr>
                <w:sz w:val="18"/>
                <w:szCs w:val="18"/>
              </w:rPr>
            </w:pPr>
            <w:r w:rsidRPr="00D60BDE">
              <w:rPr>
                <w:sz w:val="18"/>
                <w:szCs w:val="18"/>
              </w:rPr>
              <w:t>41.776</w:t>
            </w:r>
          </w:p>
        </w:tc>
        <w:tc>
          <w:tcPr>
            <w:tcW w:w="824" w:type="pct"/>
            <w:vAlign w:val="bottom"/>
          </w:tcPr>
          <w:p w14:paraId="77D81B42" w14:textId="77777777" w:rsidR="00347B9D" w:rsidRPr="00D60BDE" w:rsidRDefault="004575A8" w:rsidP="00054D3C">
            <w:pPr>
              <w:pStyle w:val="TableParagraph"/>
              <w:widowControl/>
              <w:suppressAutoHyphens/>
              <w:ind w:left="90" w:right="136"/>
              <w:jc w:val="right"/>
              <w:rPr>
                <w:sz w:val="18"/>
                <w:szCs w:val="18"/>
              </w:rPr>
            </w:pPr>
            <w:r w:rsidRPr="00D60BDE">
              <w:rPr>
                <w:sz w:val="18"/>
                <w:szCs w:val="18"/>
              </w:rPr>
              <w:t>98.293</w:t>
            </w:r>
          </w:p>
        </w:tc>
      </w:tr>
      <w:tr w:rsidR="00347B9D" w:rsidRPr="00D60BDE" w14:paraId="37B55EF1" w14:textId="77777777" w:rsidTr="00800632">
        <w:trPr>
          <w:trHeight w:val="144"/>
        </w:trPr>
        <w:tc>
          <w:tcPr>
            <w:tcW w:w="2660" w:type="pct"/>
            <w:vAlign w:val="bottom"/>
          </w:tcPr>
          <w:p w14:paraId="20C4C9E0" w14:textId="77777777" w:rsidR="00347B9D" w:rsidRPr="00D60BDE" w:rsidRDefault="004575A8" w:rsidP="001A32EB">
            <w:pPr>
              <w:pStyle w:val="TableParagraph"/>
              <w:widowControl/>
              <w:suppressAutoHyphens/>
              <w:ind w:left="200"/>
              <w:rPr>
                <w:sz w:val="18"/>
                <w:szCs w:val="18"/>
              </w:rPr>
            </w:pPr>
            <w:r w:rsidRPr="00D60BDE">
              <w:rPr>
                <w:sz w:val="18"/>
                <w:szCs w:val="18"/>
              </w:rPr>
              <w:t>Despesas financeiras</w:t>
            </w:r>
          </w:p>
        </w:tc>
        <w:tc>
          <w:tcPr>
            <w:tcW w:w="677" w:type="pct"/>
            <w:vAlign w:val="bottom"/>
          </w:tcPr>
          <w:p w14:paraId="38815C5C"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55C101EC" w14:textId="77777777" w:rsidR="00347B9D" w:rsidRPr="00D60BDE" w:rsidRDefault="004575A8" w:rsidP="00054D3C">
            <w:pPr>
              <w:pStyle w:val="TableParagraph"/>
              <w:widowControl/>
              <w:suppressAutoHyphens/>
              <w:ind w:left="364" w:right="165"/>
              <w:jc w:val="right"/>
              <w:rPr>
                <w:sz w:val="18"/>
                <w:szCs w:val="18"/>
              </w:rPr>
            </w:pPr>
            <w:r w:rsidRPr="00D60BDE">
              <w:rPr>
                <w:sz w:val="18"/>
                <w:szCs w:val="18"/>
              </w:rPr>
              <w:t>(28.659)</w:t>
            </w:r>
          </w:p>
        </w:tc>
        <w:tc>
          <w:tcPr>
            <w:tcW w:w="824" w:type="pct"/>
            <w:vAlign w:val="bottom"/>
          </w:tcPr>
          <w:p w14:paraId="6873A608" w14:textId="77777777" w:rsidR="00347B9D" w:rsidRPr="00D60BDE" w:rsidRDefault="004575A8" w:rsidP="00054D3C">
            <w:pPr>
              <w:pStyle w:val="TableParagraph"/>
              <w:widowControl/>
              <w:suppressAutoHyphens/>
              <w:ind w:left="90" w:right="136"/>
              <w:jc w:val="right"/>
              <w:rPr>
                <w:sz w:val="18"/>
                <w:szCs w:val="18"/>
              </w:rPr>
            </w:pPr>
            <w:r w:rsidRPr="00D60BDE">
              <w:rPr>
                <w:w w:val="95"/>
                <w:sz w:val="18"/>
                <w:szCs w:val="18"/>
              </w:rPr>
              <w:t>(510)</w:t>
            </w:r>
          </w:p>
        </w:tc>
      </w:tr>
      <w:tr w:rsidR="00347B9D" w:rsidRPr="00D60BDE" w14:paraId="25755A4C" w14:textId="77777777" w:rsidTr="00800632">
        <w:trPr>
          <w:trHeight w:val="144"/>
        </w:trPr>
        <w:tc>
          <w:tcPr>
            <w:tcW w:w="2660" w:type="pct"/>
            <w:vAlign w:val="bottom"/>
          </w:tcPr>
          <w:p w14:paraId="44081BD1" w14:textId="77777777" w:rsidR="00347B9D" w:rsidRPr="00D60BDE" w:rsidRDefault="004575A8" w:rsidP="001A32EB">
            <w:pPr>
              <w:pStyle w:val="TableParagraph"/>
              <w:widowControl/>
              <w:suppressAutoHyphens/>
              <w:ind w:left="200"/>
              <w:rPr>
                <w:b/>
                <w:sz w:val="18"/>
                <w:szCs w:val="18"/>
              </w:rPr>
            </w:pPr>
            <w:r w:rsidRPr="00D60BDE">
              <w:rPr>
                <w:b/>
                <w:sz w:val="18"/>
                <w:szCs w:val="18"/>
              </w:rPr>
              <w:t>Lucro antes dos impostos</w:t>
            </w:r>
          </w:p>
        </w:tc>
        <w:tc>
          <w:tcPr>
            <w:tcW w:w="1517" w:type="pct"/>
            <w:gridSpan w:val="2"/>
            <w:shd w:val="clear" w:color="auto" w:fill="auto"/>
            <w:vAlign w:val="bottom"/>
          </w:tcPr>
          <w:p w14:paraId="061FF9B8" w14:textId="26B04ACC" w:rsidR="00347B9D" w:rsidRPr="00054D3C" w:rsidRDefault="004575A8" w:rsidP="00800632">
            <w:pPr>
              <w:pStyle w:val="TableParagraph"/>
              <w:widowControl/>
              <w:pBdr>
                <w:bottom w:val="single" w:sz="4" w:space="0" w:color="auto"/>
              </w:pBdr>
              <w:tabs>
                <w:tab w:val="left" w:pos="1108"/>
              </w:tabs>
              <w:suppressAutoHyphens/>
              <w:ind w:left="1149" w:right="165"/>
              <w:jc w:val="right"/>
              <w:rPr>
                <w:b/>
                <w:sz w:val="18"/>
                <w:szCs w:val="18"/>
              </w:rPr>
            </w:pPr>
            <w:r w:rsidRPr="00054D3C">
              <w:rPr>
                <w:b/>
                <w:sz w:val="18"/>
                <w:szCs w:val="18"/>
              </w:rPr>
              <w:t>2.125.129</w:t>
            </w:r>
          </w:p>
        </w:tc>
        <w:tc>
          <w:tcPr>
            <w:tcW w:w="824" w:type="pct"/>
            <w:shd w:val="clear" w:color="auto" w:fill="auto"/>
            <w:vAlign w:val="bottom"/>
          </w:tcPr>
          <w:p w14:paraId="13BBC4B0" w14:textId="043BE981" w:rsidR="00347B9D" w:rsidRPr="00054D3C" w:rsidRDefault="004575A8" w:rsidP="00054D3C">
            <w:pPr>
              <w:pStyle w:val="TableParagraph"/>
              <w:widowControl/>
              <w:pBdr>
                <w:bottom w:val="single" w:sz="4" w:space="0" w:color="auto"/>
              </w:pBdr>
              <w:tabs>
                <w:tab w:val="left" w:pos="266"/>
              </w:tabs>
              <w:suppressAutoHyphens/>
              <w:ind w:left="90" w:right="136"/>
              <w:jc w:val="right"/>
              <w:rPr>
                <w:b/>
                <w:sz w:val="18"/>
                <w:szCs w:val="18"/>
              </w:rPr>
            </w:pPr>
            <w:r w:rsidRPr="00054D3C">
              <w:rPr>
                <w:b/>
                <w:w w:val="99"/>
                <w:sz w:val="18"/>
                <w:szCs w:val="18"/>
              </w:rPr>
              <w:t xml:space="preserve"> </w:t>
            </w:r>
            <w:r w:rsidRPr="00054D3C">
              <w:rPr>
                <w:b/>
                <w:spacing w:val="-1"/>
                <w:sz w:val="18"/>
                <w:szCs w:val="18"/>
              </w:rPr>
              <w:t>1.994.883</w:t>
            </w:r>
            <w:r w:rsidRPr="00054D3C">
              <w:rPr>
                <w:b/>
                <w:spacing w:val="4"/>
                <w:sz w:val="18"/>
                <w:szCs w:val="18"/>
              </w:rPr>
              <w:t xml:space="preserve"> </w:t>
            </w:r>
          </w:p>
        </w:tc>
      </w:tr>
      <w:tr w:rsidR="00347B9D" w:rsidRPr="00D60BDE" w14:paraId="6416C68F" w14:textId="77777777" w:rsidTr="00800632">
        <w:trPr>
          <w:trHeight w:val="144"/>
        </w:trPr>
        <w:tc>
          <w:tcPr>
            <w:tcW w:w="2660" w:type="pct"/>
            <w:vAlign w:val="bottom"/>
          </w:tcPr>
          <w:p w14:paraId="2215DE97" w14:textId="77777777" w:rsidR="00347B9D" w:rsidRPr="00D60BDE" w:rsidRDefault="004575A8" w:rsidP="001A32EB">
            <w:pPr>
              <w:pStyle w:val="TableParagraph"/>
              <w:widowControl/>
              <w:suppressAutoHyphens/>
              <w:ind w:left="200"/>
              <w:rPr>
                <w:sz w:val="18"/>
                <w:szCs w:val="18"/>
              </w:rPr>
            </w:pPr>
            <w:r w:rsidRPr="00D60BDE">
              <w:rPr>
                <w:sz w:val="18"/>
                <w:szCs w:val="18"/>
              </w:rPr>
              <w:t>Imposto de renda e contribuição social corrente</w:t>
            </w:r>
          </w:p>
        </w:tc>
        <w:tc>
          <w:tcPr>
            <w:tcW w:w="677" w:type="pct"/>
            <w:vAlign w:val="bottom"/>
          </w:tcPr>
          <w:p w14:paraId="3C091D8C" w14:textId="77777777" w:rsidR="00347B9D" w:rsidRPr="00D60BDE" w:rsidRDefault="004575A8" w:rsidP="001A32EB">
            <w:pPr>
              <w:pStyle w:val="TableParagraph"/>
              <w:widowControl/>
              <w:suppressAutoHyphens/>
              <w:ind w:right="86"/>
              <w:jc w:val="right"/>
              <w:rPr>
                <w:sz w:val="18"/>
                <w:szCs w:val="18"/>
              </w:rPr>
            </w:pPr>
            <w:r w:rsidRPr="00D60BDE">
              <w:rPr>
                <w:w w:val="95"/>
                <w:sz w:val="18"/>
                <w:szCs w:val="18"/>
              </w:rPr>
              <w:t>11.4</w:t>
            </w:r>
          </w:p>
        </w:tc>
        <w:tc>
          <w:tcPr>
            <w:tcW w:w="839" w:type="pct"/>
            <w:vAlign w:val="bottom"/>
          </w:tcPr>
          <w:p w14:paraId="68B473DA" w14:textId="77777777" w:rsidR="00043521" w:rsidRDefault="00043521" w:rsidP="00054D3C">
            <w:pPr>
              <w:pStyle w:val="TableParagraph"/>
              <w:widowControl/>
              <w:suppressAutoHyphens/>
              <w:ind w:left="254" w:right="165"/>
              <w:jc w:val="right"/>
              <w:rPr>
                <w:sz w:val="18"/>
                <w:szCs w:val="18"/>
              </w:rPr>
            </w:pPr>
          </w:p>
          <w:p w14:paraId="44BF63C5" w14:textId="57CCD92D" w:rsidR="00347B9D" w:rsidRPr="00D60BDE" w:rsidRDefault="004575A8" w:rsidP="00054D3C">
            <w:pPr>
              <w:pStyle w:val="TableParagraph"/>
              <w:widowControl/>
              <w:suppressAutoHyphens/>
              <w:ind w:left="254" w:right="165"/>
              <w:jc w:val="right"/>
              <w:rPr>
                <w:sz w:val="18"/>
                <w:szCs w:val="18"/>
              </w:rPr>
            </w:pPr>
            <w:r w:rsidRPr="00D60BDE">
              <w:rPr>
                <w:sz w:val="18"/>
                <w:szCs w:val="18"/>
              </w:rPr>
              <w:t>(726.700)</w:t>
            </w:r>
          </w:p>
        </w:tc>
        <w:tc>
          <w:tcPr>
            <w:tcW w:w="824" w:type="pct"/>
            <w:vAlign w:val="bottom"/>
          </w:tcPr>
          <w:p w14:paraId="7D634338" w14:textId="77777777" w:rsidR="00347B9D" w:rsidRPr="00D60BDE" w:rsidRDefault="004575A8" w:rsidP="00054D3C">
            <w:pPr>
              <w:pStyle w:val="TableParagraph"/>
              <w:widowControl/>
              <w:suppressAutoHyphens/>
              <w:ind w:left="90" w:right="136"/>
              <w:jc w:val="right"/>
              <w:rPr>
                <w:sz w:val="18"/>
                <w:szCs w:val="18"/>
              </w:rPr>
            </w:pPr>
            <w:r w:rsidRPr="00D60BDE">
              <w:rPr>
                <w:sz w:val="18"/>
                <w:szCs w:val="18"/>
              </w:rPr>
              <w:t>(683.508)</w:t>
            </w:r>
          </w:p>
        </w:tc>
      </w:tr>
      <w:tr w:rsidR="00347B9D" w:rsidRPr="00D60BDE" w14:paraId="5D447F99" w14:textId="77777777" w:rsidTr="00800632">
        <w:trPr>
          <w:trHeight w:val="144"/>
        </w:trPr>
        <w:tc>
          <w:tcPr>
            <w:tcW w:w="2660" w:type="pct"/>
            <w:vAlign w:val="bottom"/>
          </w:tcPr>
          <w:p w14:paraId="58CC48AB" w14:textId="77777777" w:rsidR="00347B9D" w:rsidRPr="00D60BDE" w:rsidRDefault="004575A8" w:rsidP="001A32EB">
            <w:pPr>
              <w:pStyle w:val="TableParagraph"/>
              <w:widowControl/>
              <w:suppressAutoHyphens/>
              <w:ind w:left="200"/>
              <w:rPr>
                <w:sz w:val="18"/>
                <w:szCs w:val="18"/>
              </w:rPr>
            </w:pPr>
            <w:r w:rsidRPr="00D60BDE">
              <w:rPr>
                <w:sz w:val="18"/>
                <w:szCs w:val="18"/>
              </w:rPr>
              <w:t>Imposto de renda e contribuição social diferido</w:t>
            </w:r>
          </w:p>
        </w:tc>
        <w:tc>
          <w:tcPr>
            <w:tcW w:w="677" w:type="pct"/>
            <w:vAlign w:val="bottom"/>
          </w:tcPr>
          <w:p w14:paraId="300CB777" w14:textId="77777777" w:rsidR="00347B9D" w:rsidRPr="00D60BDE" w:rsidRDefault="004575A8" w:rsidP="001A32EB">
            <w:pPr>
              <w:pStyle w:val="TableParagraph"/>
              <w:widowControl/>
              <w:suppressAutoHyphens/>
              <w:ind w:right="86"/>
              <w:jc w:val="right"/>
              <w:rPr>
                <w:sz w:val="18"/>
                <w:szCs w:val="18"/>
              </w:rPr>
            </w:pPr>
            <w:r w:rsidRPr="00D60BDE">
              <w:rPr>
                <w:w w:val="95"/>
                <w:sz w:val="18"/>
                <w:szCs w:val="18"/>
              </w:rPr>
              <w:t>11.4</w:t>
            </w:r>
          </w:p>
        </w:tc>
        <w:tc>
          <w:tcPr>
            <w:tcW w:w="839" w:type="pct"/>
            <w:shd w:val="clear" w:color="auto" w:fill="auto"/>
            <w:vAlign w:val="bottom"/>
          </w:tcPr>
          <w:p w14:paraId="72E726EB" w14:textId="6A586D5C" w:rsidR="00347B9D" w:rsidRPr="00054D3C" w:rsidRDefault="004575A8" w:rsidP="00054D3C">
            <w:pPr>
              <w:pStyle w:val="TableParagraph"/>
              <w:widowControl/>
              <w:pBdr>
                <w:bottom w:val="single" w:sz="4" w:space="0" w:color="auto"/>
              </w:pBdr>
              <w:tabs>
                <w:tab w:val="left" w:pos="621"/>
              </w:tabs>
              <w:suppressAutoHyphens/>
              <w:ind w:left="-30" w:right="165"/>
              <w:jc w:val="right"/>
              <w:rPr>
                <w:sz w:val="18"/>
                <w:szCs w:val="18"/>
              </w:rPr>
            </w:pPr>
            <w:r w:rsidRPr="00054D3C">
              <w:rPr>
                <w:spacing w:val="-1"/>
                <w:sz w:val="18"/>
                <w:szCs w:val="18"/>
              </w:rPr>
              <w:t>4.429</w:t>
            </w:r>
          </w:p>
        </w:tc>
        <w:tc>
          <w:tcPr>
            <w:tcW w:w="824" w:type="pct"/>
            <w:shd w:val="clear" w:color="auto" w:fill="auto"/>
            <w:vAlign w:val="bottom"/>
          </w:tcPr>
          <w:p w14:paraId="28CD0BA5" w14:textId="1C9E6957" w:rsidR="00347B9D" w:rsidRPr="00054D3C" w:rsidRDefault="004575A8" w:rsidP="00054D3C">
            <w:pPr>
              <w:pStyle w:val="TableParagraph"/>
              <w:widowControl/>
              <w:pBdr>
                <w:bottom w:val="single" w:sz="4" w:space="0" w:color="auto"/>
              </w:pBdr>
              <w:tabs>
                <w:tab w:val="left" w:pos="651"/>
              </w:tabs>
              <w:suppressAutoHyphens/>
              <w:ind w:left="90" w:right="136"/>
              <w:jc w:val="right"/>
              <w:rPr>
                <w:sz w:val="18"/>
                <w:szCs w:val="18"/>
              </w:rPr>
            </w:pPr>
            <w:r w:rsidRPr="00054D3C">
              <w:rPr>
                <w:w w:val="99"/>
                <w:sz w:val="18"/>
                <w:szCs w:val="18"/>
              </w:rPr>
              <w:t xml:space="preserve"> </w:t>
            </w:r>
            <w:r w:rsidRPr="00054D3C">
              <w:rPr>
                <w:spacing w:val="-1"/>
                <w:sz w:val="18"/>
                <w:szCs w:val="18"/>
              </w:rPr>
              <w:t>7.676</w:t>
            </w:r>
            <w:r w:rsidRPr="00054D3C">
              <w:rPr>
                <w:spacing w:val="4"/>
                <w:sz w:val="18"/>
                <w:szCs w:val="18"/>
              </w:rPr>
              <w:t xml:space="preserve"> </w:t>
            </w:r>
          </w:p>
        </w:tc>
      </w:tr>
      <w:tr w:rsidR="00347B9D" w:rsidRPr="00D60BDE" w14:paraId="374FD01D" w14:textId="77777777" w:rsidTr="00800632">
        <w:trPr>
          <w:trHeight w:val="144"/>
        </w:trPr>
        <w:tc>
          <w:tcPr>
            <w:tcW w:w="2660" w:type="pct"/>
            <w:vAlign w:val="bottom"/>
          </w:tcPr>
          <w:p w14:paraId="27DFF570" w14:textId="77777777" w:rsidR="00347B9D" w:rsidRPr="00D60BDE" w:rsidRDefault="004575A8" w:rsidP="001A32EB">
            <w:pPr>
              <w:pStyle w:val="TableParagraph"/>
              <w:widowControl/>
              <w:suppressAutoHyphens/>
              <w:ind w:left="200"/>
              <w:rPr>
                <w:b/>
                <w:sz w:val="18"/>
                <w:szCs w:val="18"/>
              </w:rPr>
            </w:pPr>
            <w:r w:rsidRPr="00D60BDE">
              <w:rPr>
                <w:b/>
                <w:sz w:val="18"/>
                <w:szCs w:val="18"/>
              </w:rPr>
              <w:t>Lucro líquido do exercício</w:t>
            </w:r>
          </w:p>
        </w:tc>
        <w:tc>
          <w:tcPr>
            <w:tcW w:w="677" w:type="pct"/>
            <w:vAlign w:val="bottom"/>
          </w:tcPr>
          <w:p w14:paraId="55D78FE5" w14:textId="77777777" w:rsidR="00347B9D" w:rsidRPr="00D60BDE" w:rsidRDefault="00347B9D" w:rsidP="001A32EB">
            <w:pPr>
              <w:pStyle w:val="TableParagraph"/>
              <w:widowControl/>
              <w:suppressAutoHyphens/>
              <w:jc w:val="right"/>
              <w:rPr>
                <w:sz w:val="18"/>
                <w:szCs w:val="18"/>
              </w:rPr>
            </w:pPr>
          </w:p>
        </w:tc>
        <w:tc>
          <w:tcPr>
            <w:tcW w:w="839" w:type="pct"/>
            <w:shd w:val="clear" w:color="auto" w:fill="auto"/>
            <w:vAlign w:val="bottom"/>
          </w:tcPr>
          <w:p w14:paraId="7D6587D4" w14:textId="77777777" w:rsidR="00043521" w:rsidRPr="00054D3C" w:rsidRDefault="004575A8" w:rsidP="00054D3C">
            <w:pPr>
              <w:pStyle w:val="TableParagraph"/>
              <w:widowControl/>
              <w:tabs>
                <w:tab w:val="left" w:pos="235"/>
              </w:tabs>
              <w:suppressAutoHyphens/>
              <w:ind w:left="-30" w:right="165"/>
              <w:jc w:val="right"/>
              <w:rPr>
                <w:b/>
                <w:w w:val="99"/>
                <w:sz w:val="18"/>
                <w:szCs w:val="18"/>
              </w:rPr>
            </w:pPr>
            <w:r w:rsidRPr="00054D3C">
              <w:rPr>
                <w:b/>
                <w:w w:val="99"/>
                <w:sz w:val="18"/>
                <w:szCs w:val="18"/>
              </w:rPr>
              <w:t xml:space="preserve"> </w:t>
            </w:r>
          </w:p>
          <w:p w14:paraId="49B82599" w14:textId="5D685715" w:rsidR="00347B9D" w:rsidRPr="00054D3C" w:rsidRDefault="004575A8" w:rsidP="00054D3C">
            <w:pPr>
              <w:pStyle w:val="TableParagraph"/>
              <w:widowControl/>
              <w:pBdr>
                <w:bottom w:val="single" w:sz="4" w:space="0" w:color="auto"/>
              </w:pBdr>
              <w:tabs>
                <w:tab w:val="left" w:pos="235"/>
              </w:tabs>
              <w:suppressAutoHyphens/>
              <w:ind w:left="-30" w:right="165"/>
              <w:jc w:val="right"/>
              <w:rPr>
                <w:b/>
                <w:sz w:val="18"/>
                <w:szCs w:val="18"/>
              </w:rPr>
            </w:pPr>
            <w:r w:rsidRPr="00054D3C">
              <w:rPr>
                <w:b/>
                <w:spacing w:val="-1"/>
                <w:sz w:val="18"/>
                <w:szCs w:val="18"/>
              </w:rPr>
              <w:t>1.402.858</w:t>
            </w:r>
          </w:p>
        </w:tc>
        <w:tc>
          <w:tcPr>
            <w:tcW w:w="824" w:type="pct"/>
            <w:shd w:val="clear" w:color="auto" w:fill="auto"/>
            <w:vAlign w:val="bottom"/>
          </w:tcPr>
          <w:p w14:paraId="38873D84" w14:textId="06E1B9B8" w:rsidR="00347B9D" w:rsidRPr="00054D3C" w:rsidRDefault="004575A8" w:rsidP="00054D3C">
            <w:pPr>
              <w:pStyle w:val="TableParagraph"/>
              <w:widowControl/>
              <w:pBdr>
                <w:bottom w:val="single" w:sz="4" w:space="0" w:color="auto"/>
              </w:pBdr>
              <w:tabs>
                <w:tab w:val="left" w:pos="266"/>
              </w:tabs>
              <w:suppressAutoHyphens/>
              <w:ind w:left="90" w:right="136"/>
              <w:jc w:val="right"/>
              <w:rPr>
                <w:b/>
                <w:sz w:val="18"/>
                <w:szCs w:val="18"/>
              </w:rPr>
            </w:pPr>
            <w:r w:rsidRPr="00054D3C">
              <w:rPr>
                <w:b/>
                <w:w w:val="99"/>
                <w:sz w:val="18"/>
                <w:szCs w:val="18"/>
              </w:rPr>
              <w:t xml:space="preserve"> </w:t>
            </w:r>
            <w:r w:rsidRPr="00054D3C">
              <w:rPr>
                <w:b/>
                <w:spacing w:val="-1"/>
                <w:sz w:val="18"/>
                <w:szCs w:val="18"/>
              </w:rPr>
              <w:t>1.319.051</w:t>
            </w:r>
            <w:r w:rsidRPr="00054D3C">
              <w:rPr>
                <w:b/>
                <w:spacing w:val="4"/>
                <w:sz w:val="18"/>
                <w:szCs w:val="18"/>
              </w:rPr>
              <w:t xml:space="preserve"> </w:t>
            </w:r>
          </w:p>
        </w:tc>
      </w:tr>
      <w:tr w:rsidR="00347B9D" w:rsidRPr="00D60BDE" w14:paraId="207E554C" w14:textId="77777777" w:rsidTr="00800632">
        <w:trPr>
          <w:trHeight w:val="144"/>
        </w:trPr>
        <w:tc>
          <w:tcPr>
            <w:tcW w:w="2660" w:type="pct"/>
            <w:vAlign w:val="bottom"/>
          </w:tcPr>
          <w:p w14:paraId="0BEFB63D" w14:textId="77777777" w:rsidR="00347B9D" w:rsidRPr="00D60BDE" w:rsidRDefault="004575A8" w:rsidP="001A32EB">
            <w:pPr>
              <w:pStyle w:val="TableParagraph"/>
              <w:widowControl/>
              <w:suppressAutoHyphens/>
              <w:ind w:left="200"/>
              <w:rPr>
                <w:sz w:val="18"/>
                <w:szCs w:val="18"/>
              </w:rPr>
            </w:pPr>
            <w:r w:rsidRPr="00D60BDE">
              <w:rPr>
                <w:sz w:val="18"/>
                <w:szCs w:val="18"/>
              </w:rPr>
              <w:t>Lucro básico e diluído por ação (em milhares de R$)</w:t>
            </w:r>
          </w:p>
        </w:tc>
        <w:tc>
          <w:tcPr>
            <w:tcW w:w="677" w:type="pct"/>
            <w:vAlign w:val="bottom"/>
          </w:tcPr>
          <w:p w14:paraId="062F0380" w14:textId="77777777" w:rsidR="00347B9D" w:rsidRPr="00D60BDE" w:rsidRDefault="00347B9D" w:rsidP="001A32EB">
            <w:pPr>
              <w:pStyle w:val="TableParagraph"/>
              <w:widowControl/>
              <w:suppressAutoHyphens/>
              <w:jc w:val="right"/>
              <w:rPr>
                <w:sz w:val="18"/>
                <w:szCs w:val="18"/>
              </w:rPr>
            </w:pPr>
          </w:p>
        </w:tc>
        <w:tc>
          <w:tcPr>
            <w:tcW w:w="839" w:type="pct"/>
            <w:vAlign w:val="bottom"/>
          </w:tcPr>
          <w:p w14:paraId="5E940601" w14:textId="77777777" w:rsidR="001E3157" w:rsidRDefault="001E3157" w:rsidP="00054D3C">
            <w:pPr>
              <w:pStyle w:val="TableParagraph"/>
              <w:widowControl/>
              <w:suppressAutoHyphens/>
              <w:ind w:left="-30" w:right="165"/>
              <w:jc w:val="right"/>
              <w:rPr>
                <w:w w:val="95"/>
                <w:sz w:val="18"/>
                <w:szCs w:val="18"/>
              </w:rPr>
            </w:pPr>
          </w:p>
          <w:p w14:paraId="54A607F6" w14:textId="23BE8228" w:rsidR="00347B9D" w:rsidRPr="00D60BDE" w:rsidRDefault="004575A8" w:rsidP="00054D3C">
            <w:pPr>
              <w:pStyle w:val="TableParagraph"/>
              <w:widowControl/>
              <w:suppressAutoHyphens/>
              <w:ind w:left="-30" w:right="165"/>
              <w:jc w:val="right"/>
              <w:rPr>
                <w:sz w:val="18"/>
                <w:szCs w:val="18"/>
              </w:rPr>
            </w:pPr>
            <w:r w:rsidRPr="00D60BDE">
              <w:rPr>
                <w:w w:val="95"/>
                <w:sz w:val="18"/>
                <w:szCs w:val="18"/>
              </w:rPr>
              <w:t>0,59</w:t>
            </w:r>
          </w:p>
        </w:tc>
        <w:tc>
          <w:tcPr>
            <w:tcW w:w="824" w:type="pct"/>
            <w:vAlign w:val="bottom"/>
          </w:tcPr>
          <w:p w14:paraId="008C46A2" w14:textId="77777777" w:rsidR="00347B9D" w:rsidRPr="00D60BDE" w:rsidRDefault="004575A8" w:rsidP="00054D3C">
            <w:pPr>
              <w:pStyle w:val="TableParagraph"/>
              <w:widowControl/>
              <w:suppressAutoHyphens/>
              <w:ind w:left="90" w:right="136"/>
              <w:jc w:val="right"/>
              <w:rPr>
                <w:sz w:val="18"/>
                <w:szCs w:val="18"/>
              </w:rPr>
            </w:pPr>
            <w:r w:rsidRPr="00D60BDE">
              <w:rPr>
                <w:w w:val="95"/>
                <w:sz w:val="18"/>
                <w:szCs w:val="18"/>
              </w:rPr>
              <w:t>0,56</w:t>
            </w:r>
          </w:p>
        </w:tc>
      </w:tr>
    </w:tbl>
    <w:p w14:paraId="299B110A" w14:textId="32D7B581" w:rsidR="00347B9D" w:rsidRDefault="00347B9D" w:rsidP="007814B2">
      <w:pPr>
        <w:pStyle w:val="BodyText"/>
        <w:rPr>
          <w:bCs/>
          <w:iCs/>
        </w:rPr>
      </w:pPr>
    </w:p>
    <w:p w14:paraId="185AD7E1" w14:textId="77777777" w:rsidR="009A2F85" w:rsidRPr="009A2F85" w:rsidRDefault="009A2F85" w:rsidP="007814B2">
      <w:pPr>
        <w:pStyle w:val="BodyText"/>
        <w:rPr>
          <w:bCs/>
          <w:iCs/>
        </w:rPr>
      </w:pPr>
    </w:p>
    <w:p w14:paraId="3CE9761A" w14:textId="77777777" w:rsidR="00347B9D" w:rsidRPr="009A2F85" w:rsidRDefault="004575A8" w:rsidP="007814B2">
      <w:pPr>
        <w:pStyle w:val="BodyText"/>
      </w:pPr>
      <w:r w:rsidRPr="009A2F85">
        <w:t>As notas explicativas são parte integrante das demonstrações financeiras.</w:t>
      </w:r>
    </w:p>
    <w:p w14:paraId="63648DE2" w14:textId="77777777" w:rsidR="00347B9D" w:rsidRPr="001A32EB" w:rsidRDefault="00347B9D" w:rsidP="001A32EB">
      <w:pPr>
        <w:sectPr w:rsidR="00347B9D" w:rsidRPr="001A32EB" w:rsidSect="002B5C1B">
          <w:headerReference w:type="default" r:id="rId17"/>
          <w:footerReference w:type="default" r:id="rId18"/>
          <w:pgSz w:w="11910" w:h="16840"/>
          <w:pgMar w:top="2448" w:right="1699" w:bottom="1728" w:left="1699" w:header="864" w:footer="1008" w:gutter="0"/>
          <w:cols w:space="720"/>
          <w:docGrid w:linePitch="299"/>
        </w:sectPr>
      </w:pPr>
    </w:p>
    <w:p w14:paraId="1203532F" w14:textId="77777777" w:rsidR="00347B9D" w:rsidRPr="002B5C1B" w:rsidRDefault="00347B9D" w:rsidP="001A32EB">
      <w:pPr>
        <w:pStyle w:val="BodyText"/>
        <w:rPr>
          <w:b/>
          <w:iCs/>
        </w:rPr>
      </w:pPr>
    </w:p>
    <w:tbl>
      <w:tblPr>
        <w:tblW w:w="5000" w:type="pct"/>
        <w:tblCellMar>
          <w:left w:w="0" w:type="dxa"/>
          <w:right w:w="0" w:type="dxa"/>
        </w:tblCellMar>
        <w:tblLook w:val="01E0" w:firstRow="1" w:lastRow="1" w:firstColumn="1" w:lastColumn="1" w:noHBand="0" w:noVBand="0"/>
      </w:tblPr>
      <w:tblGrid>
        <w:gridCol w:w="5939"/>
        <w:gridCol w:w="1318"/>
        <w:gridCol w:w="1255"/>
      </w:tblGrid>
      <w:tr w:rsidR="00347B9D" w:rsidRPr="001A32EB" w14:paraId="6AE63FC7" w14:textId="77777777" w:rsidTr="000517F7">
        <w:trPr>
          <w:trHeight w:val="144"/>
        </w:trPr>
        <w:tc>
          <w:tcPr>
            <w:tcW w:w="3489" w:type="pct"/>
            <w:vAlign w:val="bottom"/>
          </w:tcPr>
          <w:p w14:paraId="249AEB9F" w14:textId="77777777" w:rsidR="00347B9D" w:rsidRPr="001A32EB" w:rsidRDefault="00347B9D" w:rsidP="001A32EB">
            <w:pPr>
              <w:pStyle w:val="TableParagraph"/>
              <w:widowControl/>
              <w:suppressAutoHyphens/>
              <w:rPr>
                <w:sz w:val="18"/>
              </w:rPr>
            </w:pPr>
          </w:p>
        </w:tc>
        <w:tc>
          <w:tcPr>
            <w:tcW w:w="774" w:type="pct"/>
            <w:vAlign w:val="bottom"/>
          </w:tcPr>
          <w:p w14:paraId="664DF96B" w14:textId="77777777" w:rsidR="00347B9D" w:rsidRPr="001A32EB" w:rsidRDefault="004575A8" w:rsidP="000517F7">
            <w:pPr>
              <w:pStyle w:val="TableParagraph"/>
              <w:widowControl/>
              <w:suppressAutoHyphens/>
              <w:ind w:left="105" w:right="140"/>
              <w:jc w:val="right"/>
              <w:rPr>
                <w:b/>
                <w:sz w:val="18"/>
              </w:rPr>
            </w:pPr>
            <w:r w:rsidRPr="001A32EB">
              <w:rPr>
                <w:b/>
                <w:w w:val="95"/>
                <w:sz w:val="18"/>
              </w:rPr>
              <w:t>2021</w:t>
            </w:r>
          </w:p>
        </w:tc>
        <w:tc>
          <w:tcPr>
            <w:tcW w:w="737" w:type="pct"/>
            <w:vAlign w:val="bottom"/>
          </w:tcPr>
          <w:p w14:paraId="586662B9" w14:textId="77777777" w:rsidR="00347B9D" w:rsidRPr="001A32EB" w:rsidRDefault="004575A8" w:rsidP="000517F7">
            <w:pPr>
              <w:pStyle w:val="TableParagraph"/>
              <w:widowControl/>
              <w:tabs>
                <w:tab w:val="left" w:pos="1106"/>
              </w:tabs>
              <w:suppressAutoHyphens/>
              <w:ind w:left="130" w:right="136"/>
              <w:jc w:val="right"/>
              <w:rPr>
                <w:b/>
                <w:sz w:val="18"/>
              </w:rPr>
            </w:pPr>
            <w:r w:rsidRPr="001A32EB">
              <w:rPr>
                <w:b/>
                <w:sz w:val="18"/>
              </w:rPr>
              <w:t>2020</w:t>
            </w:r>
          </w:p>
        </w:tc>
      </w:tr>
      <w:tr w:rsidR="00347B9D" w:rsidRPr="001A32EB" w14:paraId="42F13BBE" w14:textId="77777777" w:rsidTr="000517F7">
        <w:trPr>
          <w:trHeight w:val="144"/>
        </w:trPr>
        <w:tc>
          <w:tcPr>
            <w:tcW w:w="3489" w:type="pct"/>
            <w:vAlign w:val="bottom"/>
          </w:tcPr>
          <w:p w14:paraId="1E2996B4" w14:textId="77777777" w:rsidR="00347B9D" w:rsidRPr="001A32EB" w:rsidRDefault="004575A8" w:rsidP="001A32EB">
            <w:pPr>
              <w:pStyle w:val="TableParagraph"/>
              <w:widowControl/>
              <w:suppressAutoHyphens/>
              <w:ind w:left="200"/>
              <w:rPr>
                <w:sz w:val="18"/>
              </w:rPr>
            </w:pPr>
            <w:r w:rsidRPr="001A32EB">
              <w:rPr>
                <w:sz w:val="18"/>
              </w:rPr>
              <w:t>Lucro líquido do exercício</w:t>
            </w:r>
          </w:p>
        </w:tc>
        <w:tc>
          <w:tcPr>
            <w:tcW w:w="774" w:type="pct"/>
            <w:vAlign w:val="bottom"/>
          </w:tcPr>
          <w:p w14:paraId="54BAEA10" w14:textId="77777777" w:rsidR="000517F7" w:rsidRDefault="000517F7" w:rsidP="000517F7">
            <w:pPr>
              <w:pStyle w:val="TableParagraph"/>
              <w:widowControl/>
              <w:suppressAutoHyphens/>
              <w:ind w:left="105" w:right="140"/>
              <w:jc w:val="right"/>
              <w:rPr>
                <w:sz w:val="18"/>
              </w:rPr>
            </w:pPr>
          </w:p>
          <w:p w14:paraId="3C872FF6" w14:textId="43B0124D" w:rsidR="00347B9D" w:rsidRPr="001A32EB" w:rsidRDefault="004575A8" w:rsidP="000517F7">
            <w:pPr>
              <w:pStyle w:val="TableParagraph"/>
              <w:widowControl/>
              <w:suppressAutoHyphens/>
              <w:ind w:left="105" w:right="140"/>
              <w:jc w:val="right"/>
              <w:rPr>
                <w:sz w:val="18"/>
              </w:rPr>
            </w:pPr>
            <w:r w:rsidRPr="001A32EB">
              <w:rPr>
                <w:sz w:val="18"/>
              </w:rPr>
              <w:t>1.402.858</w:t>
            </w:r>
          </w:p>
        </w:tc>
        <w:tc>
          <w:tcPr>
            <w:tcW w:w="737" w:type="pct"/>
            <w:vAlign w:val="bottom"/>
          </w:tcPr>
          <w:p w14:paraId="2947CF87" w14:textId="77777777" w:rsidR="00347B9D" w:rsidRPr="001A32EB" w:rsidRDefault="004575A8" w:rsidP="000517F7">
            <w:pPr>
              <w:pStyle w:val="TableParagraph"/>
              <w:widowControl/>
              <w:tabs>
                <w:tab w:val="left" w:pos="1106"/>
              </w:tabs>
              <w:suppressAutoHyphens/>
              <w:ind w:left="130" w:right="136"/>
              <w:jc w:val="right"/>
              <w:rPr>
                <w:sz w:val="18"/>
              </w:rPr>
            </w:pPr>
            <w:r w:rsidRPr="001A32EB">
              <w:rPr>
                <w:sz w:val="18"/>
              </w:rPr>
              <w:t>1.319.051</w:t>
            </w:r>
          </w:p>
        </w:tc>
      </w:tr>
      <w:tr w:rsidR="00347B9D" w:rsidRPr="001A32EB" w14:paraId="46B3A26E" w14:textId="77777777" w:rsidTr="000517F7">
        <w:trPr>
          <w:trHeight w:val="144"/>
        </w:trPr>
        <w:tc>
          <w:tcPr>
            <w:tcW w:w="3489" w:type="pct"/>
            <w:vAlign w:val="bottom"/>
          </w:tcPr>
          <w:p w14:paraId="3B8DCFBA" w14:textId="77777777" w:rsidR="00347B9D" w:rsidRPr="001A32EB" w:rsidRDefault="004575A8" w:rsidP="001A32EB">
            <w:pPr>
              <w:pStyle w:val="TableParagraph"/>
              <w:widowControl/>
              <w:suppressAutoHyphens/>
              <w:ind w:left="200"/>
              <w:rPr>
                <w:sz w:val="18"/>
              </w:rPr>
            </w:pPr>
            <w:r w:rsidRPr="001A32EB">
              <w:rPr>
                <w:sz w:val="18"/>
              </w:rPr>
              <w:t>Outros resultados abrangentes</w:t>
            </w:r>
          </w:p>
        </w:tc>
        <w:tc>
          <w:tcPr>
            <w:tcW w:w="774" w:type="pct"/>
            <w:shd w:val="clear" w:color="auto" w:fill="auto"/>
            <w:vAlign w:val="bottom"/>
          </w:tcPr>
          <w:p w14:paraId="4A66D508" w14:textId="77777777" w:rsidR="00347B9D" w:rsidRPr="000517F7" w:rsidRDefault="004575A8" w:rsidP="000517F7">
            <w:pPr>
              <w:pStyle w:val="TableParagraph"/>
              <w:widowControl/>
              <w:pBdr>
                <w:bottom w:val="single" w:sz="4" w:space="0" w:color="auto"/>
              </w:pBdr>
              <w:tabs>
                <w:tab w:val="left" w:pos="1004"/>
              </w:tabs>
              <w:suppressAutoHyphens/>
              <w:ind w:left="105" w:right="140"/>
              <w:jc w:val="right"/>
              <w:rPr>
                <w:sz w:val="18"/>
              </w:rPr>
            </w:pPr>
            <w:r w:rsidRPr="000517F7">
              <w:rPr>
                <w:w w:val="99"/>
                <w:sz w:val="18"/>
              </w:rPr>
              <w:t xml:space="preserve"> </w:t>
            </w:r>
            <w:r w:rsidRPr="000517F7">
              <w:rPr>
                <w:sz w:val="18"/>
              </w:rPr>
              <w:tab/>
            </w:r>
            <w:r w:rsidRPr="000517F7">
              <w:rPr>
                <w:w w:val="95"/>
                <w:sz w:val="18"/>
              </w:rPr>
              <w:t>‐</w:t>
            </w:r>
          </w:p>
        </w:tc>
        <w:tc>
          <w:tcPr>
            <w:tcW w:w="737" w:type="pct"/>
            <w:shd w:val="clear" w:color="auto" w:fill="auto"/>
            <w:vAlign w:val="bottom"/>
          </w:tcPr>
          <w:p w14:paraId="6607722A" w14:textId="77777777" w:rsidR="00347B9D" w:rsidRPr="000517F7" w:rsidRDefault="004575A8" w:rsidP="000517F7">
            <w:pPr>
              <w:pStyle w:val="TableParagraph"/>
              <w:widowControl/>
              <w:pBdr>
                <w:bottom w:val="single" w:sz="4" w:space="0" w:color="auto"/>
              </w:pBdr>
              <w:tabs>
                <w:tab w:val="left" w:pos="1020"/>
                <w:tab w:val="left" w:pos="1106"/>
              </w:tabs>
              <w:suppressAutoHyphens/>
              <w:ind w:left="130" w:right="136"/>
              <w:jc w:val="right"/>
              <w:rPr>
                <w:sz w:val="18"/>
              </w:rPr>
            </w:pPr>
            <w:r w:rsidRPr="000517F7">
              <w:rPr>
                <w:w w:val="99"/>
                <w:sz w:val="18"/>
              </w:rPr>
              <w:t xml:space="preserve"> </w:t>
            </w:r>
            <w:r w:rsidRPr="000517F7">
              <w:rPr>
                <w:sz w:val="18"/>
              </w:rPr>
              <w:tab/>
              <w:t>‐</w:t>
            </w:r>
          </w:p>
        </w:tc>
      </w:tr>
      <w:tr w:rsidR="00347B9D" w:rsidRPr="001A32EB" w14:paraId="0D3B1E2F" w14:textId="77777777" w:rsidTr="000517F7">
        <w:trPr>
          <w:trHeight w:val="144"/>
        </w:trPr>
        <w:tc>
          <w:tcPr>
            <w:tcW w:w="3489" w:type="pct"/>
            <w:vAlign w:val="bottom"/>
          </w:tcPr>
          <w:p w14:paraId="746B2263" w14:textId="77777777" w:rsidR="00347B9D" w:rsidRPr="001A32EB" w:rsidRDefault="004575A8" w:rsidP="001A32EB">
            <w:pPr>
              <w:pStyle w:val="TableParagraph"/>
              <w:widowControl/>
              <w:suppressAutoHyphens/>
              <w:ind w:left="200"/>
              <w:rPr>
                <w:b/>
                <w:sz w:val="18"/>
              </w:rPr>
            </w:pPr>
            <w:r w:rsidRPr="001A32EB">
              <w:rPr>
                <w:b/>
                <w:sz w:val="18"/>
              </w:rPr>
              <w:t>Resultado abrangente do exercício</w:t>
            </w:r>
          </w:p>
        </w:tc>
        <w:tc>
          <w:tcPr>
            <w:tcW w:w="774" w:type="pct"/>
            <w:shd w:val="clear" w:color="auto" w:fill="auto"/>
            <w:vAlign w:val="bottom"/>
          </w:tcPr>
          <w:p w14:paraId="48536E02" w14:textId="77777777" w:rsidR="000517F7" w:rsidRPr="000517F7" w:rsidRDefault="000517F7" w:rsidP="000517F7">
            <w:pPr>
              <w:pStyle w:val="TableParagraph"/>
              <w:widowControl/>
              <w:pBdr>
                <w:bottom w:val="single" w:sz="4" w:space="0" w:color="auto"/>
              </w:pBdr>
              <w:suppressAutoHyphens/>
              <w:ind w:left="105" w:right="140"/>
              <w:jc w:val="right"/>
              <w:rPr>
                <w:b/>
                <w:w w:val="99"/>
                <w:sz w:val="18"/>
              </w:rPr>
            </w:pPr>
          </w:p>
          <w:p w14:paraId="4D13144B" w14:textId="3580A66F" w:rsidR="00347B9D" w:rsidRPr="000517F7" w:rsidRDefault="004575A8" w:rsidP="000517F7">
            <w:pPr>
              <w:pStyle w:val="TableParagraph"/>
              <w:widowControl/>
              <w:pBdr>
                <w:bottom w:val="single" w:sz="4" w:space="0" w:color="auto"/>
              </w:pBdr>
              <w:suppressAutoHyphens/>
              <w:ind w:left="105" w:right="140"/>
              <w:jc w:val="right"/>
              <w:rPr>
                <w:b/>
                <w:sz w:val="18"/>
              </w:rPr>
            </w:pPr>
            <w:r w:rsidRPr="000517F7">
              <w:rPr>
                <w:b/>
                <w:w w:val="99"/>
                <w:sz w:val="18"/>
              </w:rPr>
              <w:t xml:space="preserve"> </w:t>
            </w:r>
            <w:r w:rsidRPr="000517F7">
              <w:rPr>
                <w:b/>
                <w:sz w:val="18"/>
              </w:rPr>
              <w:t xml:space="preserve">   1.402.858</w:t>
            </w:r>
          </w:p>
        </w:tc>
        <w:tc>
          <w:tcPr>
            <w:tcW w:w="737" w:type="pct"/>
            <w:shd w:val="clear" w:color="auto" w:fill="auto"/>
            <w:vAlign w:val="bottom"/>
          </w:tcPr>
          <w:p w14:paraId="6FFE6379" w14:textId="4FB58ABD" w:rsidR="00347B9D" w:rsidRPr="000517F7" w:rsidRDefault="004575A8" w:rsidP="000517F7">
            <w:pPr>
              <w:pStyle w:val="TableParagraph"/>
              <w:widowControl/>
              <w:pBdr>
                <w:bottom w:val="single" w:sz="4" w:space="0" w:color="auto"/>
              </w:pBdr>
              <w:tabs>
                <w:tab w:val="left" w:pos="1106"/>
              </w:tabs>
              <w:suppressAutoHyphens/>
              <w:ind w:left="130" w:right="136"/>
              <w:jc w:val="right"/>
              <w:rPr>
                <w:b/>
                <w:sz w:val="18"/>
              </w:rPr>
            </w:pPr>
            <w:r w:rsidRPr="000517F7">
              <w:rPr>
                <w:b/>
                <w:sz w:val="18"/>
              </w:rPr>
              <w:t>1.319.051</w:t>
            </w:r>
          </w:p>
        </w:tc>
      </w:tr>
    </w:tbl>
    <w:p w14:paraId="3001A30D" w14:textId="27130782" w:rsidR="00347B9D" w:rsidRDefault="00347B9D" w:rsidP="00CD39D9">
      <w:pPr>
        <w:pStyle w:val="BodyText"/>
        <w:rPr>
          <w:b/>
          <w:i/>
        </w:rPr>
      </w:pPr>
    </w:p>
    <w:p w14:paraId="2013D3A1" w14:textId="77777777" w:rsidR="00CD39D9" w:rsidRPr="001A32EB" w:rsidRDefault="00CD39D9" w:rsidP="00CD39D9">
      <w:pPr>
        <w:pStyle w:val="BodyText"/>
        <w:rPr>
          <w:b/>
          <w:i/>
        </w:rPr>
      </w:pPr>
    </w:p>
    <w:p w14:paraId="49D9097B" w14:textId="77777777" w:rsidR="00347B9D" w:rsidRDefault="004575A8" w:rsidP="00CD39D9">
      <w:pPr>
        <w:pStyle w:val="BodyText"/>
      </w:pPr>
      <w:r>
        <w:t>As notas explicativas são parte integrante das demonstrações financeiras.</w:t>
      </w:r>
    </w:p>
    <w:p w14:paraId="264D92C5" w14:textId="77777777" w:rsidR="00347B9D" w:rsidRPr="001A32EB" w:rsidRDefault="00347B9D" w:rsidP="001A32EB">
      <w:pPr>
        <w:sectPr w:rsidR="00347B9D" w:rsidRPr="001A32EB" w:rsidSect="002B5C1B">
          <w:headerReference w:type="default" r:id="rId19"/>
          <w:footerReference w:type="default" r:id="rId20"/>
          <w:pgSz w:w="11910" w:h="16840"/>
          <w:pgMar w:top="2448" w:right="1699" w:bottom="1728" w:left="1699" w:header="864" w:footer="1008" w:gutter="0"/>
          <w:cols w:space="720"/>
          <w:docGrid w:linePitch="299"/>
        </w:sectPr>
      </w:pPr>
    </w:p>
    <w:p w14:paraId="62AD50AE" w14:textId="77777777" w:rsidR="00347B9D" w:rsidRPr="00F316DF" w:rsidRDefault="00347B9D" w:rsidP="00F316DF">
      <w:pPr>
        <w:pStyle w:val="BodyText"/>
        <w:rPr>
          <w:bCs/>
          <w:iCs/>
        </w:rPr>
      </w:pPr>
    </w:p>
    <w:tbl>
      <w:tblPr>
        <w:tblW w:w="5000" w:type="pct"/>
        <w:tblCellMar>
          <w:left w:w="0" w:type="dxa"/>
          <w:right w:w="0" w:type="dxa"/>
        </w:tblCellMar>
        <w:tblLook w:val="01E0" w:firstRow="1" w:lastRow="1" w:firstColumn="1" w:lastColumn="1" w:noHBand="0" w:noVBand="0"/>
      </w:tblPr>
      <w:tblGrid>
        <w:gridCol w:w="5309"/>
        <w:gridCol w:w="1591"/>
        <w:gridCol w:w="1470"/>
        <w:gridCol w:w="1935"/>
        <w:gridCol w:w="1917"/>
        <w:gridCol w:w="1218"/>
      </w:tblGrid>
      <w:tr w:rsidR="002C39FA" w:rsidRPr="001A32EB" w14:paraId="317E78EA" w14:textId="77777777" w:rsidTr="00030CEE">
        <w:trPr>
          <w:trHeight w:val="144"/>
        </w:trPr>
        <w:tc>
          <w:tcPr>
            <w:tcW w:w="1975" w:type="pct"/>
            <w:vAlign w:val="bottom"/>
          </w:tcPr>
          <w:p w14:paraId="2DFD181A" w14:textId="77777777" w:rsidR="00347B9D" w:rsidRPr="001A32EB" w:rsidRDefault="00347B9D" w:rsidP="001A32EB">
            <w:pPr>
              <w:pStyle w:val="TableParagraph"/>
              <w:widowControl/>
              <w:suppressAutoHyphens/>
              <w:rPr>
                <w:sz w:val="18"/>
              </w:rPr>
            </w:pPr>
          </w:p>
        </w:tc>
        <w:tc>
          <w:tcPr>
            <w:tcW w:w="592" w:type="pct"/>
            <w:vAlign w:val="bottom"/>
          </w:tcPr>
          <w:p w14:paraId="4748279C" w14:textId="77777777" w:rsidR="00347B9D" w:rsidRPr="001A32EB" w:rsidRDefault="004575A8" w:rsidP="00F316DF">
            <w:pPr>
              <w:pStyle w:val="TableParagraph"/>
              <w:widowControl/>
              <w:suppressAutoHyphens/>
              <w:ind w:left="207" w:right="109"/>
              <w:jc w:val="right"/>
              <w:rPr>
                <w:b/>
                <w:sz w:val="18"/>
              </w:rPr>
            </w:pPr>
            <w:r w:rsidRPr="001A32EB">
              <w:rPr>
                <w:b/>
                <w:sz w:val="18"/>
              </w:rPr>
              <w:t>Capital social</w:t>
            </w:r>
          </w:p>
        </w:tc>
        <w:tc>
          <w:tcPr>
            <w:tcW w:w="547" w:type="pct"/>
            <w:vAlign w:val="bottom"/>
          </w:tcPr>
          <w:p w14:paraId="2E9ED585" w14:textId="77777777" w:rsidR="00347B9D" w:rsidRPr="001A32EB" w:rsidRDefault="004575A8" w:rsidP="002C39FA">
            <w:pPr>
              <w:pStyle w:val="TableParagraph"/>
              <w:widowControl/>
              <w:suppressAutoHyphens/>
              <w:ind w:left="63" w:right="147"/>
              <w:jc w:val="right"/>
              <w:rPr>
                <w:b/>
                <w:sz w:val="18"/>
              </w:rPr>
            </w:pPr>
            <w:r w:rsidRPr="001A32EB">
              <w:rPr>
                <w:b/>
                <w:sz w:val="18"/>
              </w:rPr>
              <w:t>Reserva legal</w:t>
            </w:r>
          </w:p>
        </w:tc>
        <w:tc>
          <w:tcPr>
            <w:tcW w:w="720" w:type="pct"/>
            <w:vAlign w:val="bottom"/>
          </w:tcPr>
          <w:p w14:paraId="1E721F44" w14:textId="77777777" w:rsidR="00347B9D" w:rsidRPr="001A32EB" w:rsidRDefault="004575A8" w:rsidP="002C39FA">
            <w:pPr>
              <w:pStyle w:val="TableParagraph"/>
              <w:widowControl/>
              <w:suppressAutoHyphens/>
              <w:ind w:left="65" w:right="167"/>
              <w:jc w:val="right"/>
              <w:rPr>
                <w:b/>
                <w:sz w:val="18"/>
              </w:rPr>
            </w:pPr>
            <w:r w:rsidRPr="001A32EB">
              <w:rPr>
                <w:b/>
                <w:sz w:val="18"/>
              </w:rPr>
              <w:t>Dividendos</w:t>
            </w:r>
            <w:r w:rsidRPr="001A32EB">
              <w:rPr>
                <w:b/>
                <w:spacing w:val="-7"/>
                <w:sz w:val="18"/>
              </w:rPr>
              <w:t xml:space="preserve"> </w:t>
            </w:r>
            <w:r w:rsidRPr="001A32EB">
              <w:rPr>
                <w:b/>
                <w:sz w:val="18"/>
              </w:rPr>
              <w:t>adicionais</w:t>
            </w:r>
          </w:p>
          <w:p w14:paraId="1B264647" w14:textId="77777777" w:rsidR="00347B9D" w:rsidRPr="001A32EB" w:rsidRDefault="004575A8" w:rsidP="002C39FA">
            <w:pPr>
              <w:pStyle w:val="TableParagraph"/>
              <w:widowControl/>
              <w:suppressAutoHyphens/>
              <w:ind w:left="65" w:right="167"/>
              <w:jc w:val="right"/>
              <w:rPr>
                <w:b/>
                <w:sz w:val="18"/>
              </w:rPr>
            </w:pPr>
            <w:r w:rsidRPr="001A32EB">
              <w:rPr>
                <w:b/>
                <w:spacing w:val="-1"/>
                <w:sz w:val="18"/>
              </w:rPr>
              <w:t>propostos</w:t>
            </w:r>
          </w:p>
        </w:tc>
        <w:tc>
          <w:tcPr>
            <w:tcW w:w="713" w:type="pct"/>
            <w:vAlign w:val="bottom"/>
          </w:tcPr>
          <w:p w14:paraId="372DEE9E" w14:textId="77777777" w:rsidR="00347B9D" w:rsidRPr="001A32EB" w:rsidRDefault="004575A8" w:rsidP="002C39FA">
            <w:pPr>
              <w:pStyle w:val="TableParagraph"/>
              <w:widowControl/>
              <w:suppressAutoHyphens/>
              <w:ind w:left="140" w:right="123"/>
              <w:jc w:val="right"/>
              <w:rPr>
                <w:b/>
                <w:sz w:val="18"/>
              </w:rPr>
            </w:pPr>
            <w:r w:rsidRPr="001A32EB">
              <w:rPr>
                <w:b/>
                <w:sz w:val="18"/>
              </w:rPr>
              <w:t>Lucros acumulados</w:t>
            </w:r>
          </w:p>
        </w:tc>
        <w:tc>
          <w:tcPr>
            <w:tcW w:w="453" w:type="pct"/>
            <w:vAlign w:val="bottom"/>
          </w:tcPr>
          <w:p w14:paraId="2FBAEF63" w14:textId="77777777" w:rsidR="00347B9D" w:rsidRPr="001A32EB" w:rsidRDefault="004575A8" w:rsidP="00030CEE">
            <w:pPr>
              <w:pStyle w:val="TableParagraph"/>
              <w:widowControl/>
              <w:suppressAutoHyphens/>
              <w:ind w:left="107" w:right="126"/>
              <w:jc w:val="right"/>
              <w:rPr>
                <w:b/>
                <w:sz w:val="18"/>
              </w:rPr>
            </w:pPr>
            <w:r w:rsidRPr="001A32EB">
              <w:rPr>
                <w:b/>
                <w:w w:val="95"/>
                <w:sz w:val="18"/>
              </w:rPr>
              <w:t>Total</w:t>
            </w:r>
          </w:p>
        </w:tc>
      </w:tr>
      <w:tr w:rsidR="00030CEE" w:rsidRPr="001A32EB" w14:paraId="24995088" w14:textId="77777777" w:rsidTr="00030CEE">
        <w:trPr>
          <w:trHeight w:val="144"/>
        </w:trPr>
        <w:tc>
          <w:tcPr>
            <w:tcW w:w="1975" w:type="pct"/>
            <w:vAlign w:val="bottom"/>
          </w:tcPr>
          <w:p w14:paraId="5BF17B94" w14:textId="77777777" w:rsidR="00347B9D" w:rsidRPr="001A32EB" w:rsidRDefault="004575A8" w:rsidP="001A32EB">
            <w:pPr>
              <w:pStyle w:val="TableParagraph"/>
              <w:widowControl/>
              <w:suppressAutoHyphens/>
              <w:ind w:left="200"/>
              <w:rPr>
                <w:b/>
                <w:sz w:val="18"/>
              </w:rPr>
            </w:pPr>
            <w:r w:rsidRPr="001A32EB">
              <w:rPr>
                <w:b/>
                <w:sz w:val="18"/>
              </w:rPr>
              <w:t>Saldos em 1º de janeiro de 2020</w:t>
            </w:r>
          </w:p>
        </w:tc>
        <w:tc>
          <w:tcPr>
            <w:tcW w:w="592" w:type="pct"/>
            <w:shd w:val="clear" w:color="auto" w:fill="auto"/>
            <w:vAlign w:val="bottom"/>
          </w:tcPr>
          <w:p w14:paraId="77377974" w14:textId="77777777" w:rsidR="00F316DF" w:rsidRPr="00F316DF" w:rsidRDefault="00F316DF" w:rsidP="00F316DF">
            <w:pPr>
              <w:pStyle w:val="TableParagraph"/>
              <w:widowControl/>
              <w:pBdr>
                <w:bottom w:val="single" w:sz="4" w:space="0" w:color="auto"/>
              </w:pBdr>
              <w:tabs>
                <w:tab w:val="left" w:pos="2531"/>
                <w:tab w:val="left" w:pos="3749"/>
                <w:tab w:val="left" w:pos="5462"/>
              </w:tabs>
              <w:suppressAutoHyphens/>
              <w:ind w:left="207" w:right="109"/>
              <w:jc w:val="right"/>
              <w:rPr>
                <w:b/>
                <w:w w:val="99"/>
                <w:sz w:val="18"/>
              </w:rPr>
            </w:pPr>
          </w:p>
          <w:p w14:paraId="5A1EBD0C" w14:textId="7224E6D0" w:rsidR="00347B9D" w:rsidRPr="00F316DF" w:rsidRDefault="004575A8" w:rsidP="00F316DF">
            <w:pPr>
              <w:pStyle w:val="TableParagraph"/>
              <w:widowControl/>
              <w:pBdr>
                <w:bottom w:val="single" w:sz="4" w:space="0" w:color="auto"/>
              </w:pBdr>
              <w:tabs>
                <w:tab w:val="left" w:pos="2531"/>
                <w:tab w:val="left" w:pos="3749"/>
                <w:tab w:val="left" w:pos="5462"/>
              </w:tabs>
              <w:suppressAutoHyphens/>
              <w:ind w:left="207" w:right="109"/>
              <w:jc w:val="right"/>
              <w:rPr>
                <w:b/>
                <w:sz w:val="18"/>
              </w:rPr>
            </w:pPr>
            <w:r w:rsidRPr="00F316DF">
              <w:rPr>
                <w:b/>
                <w:w w:val="99"/>
                <w:sz w:val="18"/>
              </w:rPr>
              <w:t xml:space="preserve"> </w:t>
            </w:r>
            <w:r w:rsidRPr="00F316DF">
              <w:rPr>
                <w:b/>
                <w:sz w:val="18"/>
              </w:rPr>
              <w:t>3.162.458</w:t>
            </w:r>
          </w:p>
        </w:tc>
        <w:tc>
          <w:tcPr>
            <w:tcW w:w="547" w:type="pct"/>
            <w:shd w:val="clear" w:color="auto" w:fill="auto"/>
            <w:vAlign w:val="bottom"/>
          </w:tcPr>
          <w:p w14:paraId="68475EDB" w14:textId="77777777" w:rsidR="00347B9D" w:rsidRPr="00F316DF" w:rsidRDefault="004575A8" w:rsidP="002C39FA">
            <w:pPr>
              <w:pStyle w:val="TableParagraph"/>
              <w:widowControl/>
              <w:pBdr>
                <w:bottom w:val="single" w:sz="4" w:space="0" w:color="auto"/>
              </w:pBdr>
              <w:suppressAutoHyphens/>
              <w:ind w:left="63" w:right="147"/>
              <w:jc w:val="right"/>
              <w:rPr>
                <w:b/>
                <w:sz w:val="18"/>
              </w:rPr>
            </w:pPr>
            <w:r w:rsidRPr="00F316DF">
              <w:rPr>
                <w:b/>
                <w:sz w:val="18"/>
              </w:rPr>
              <w:t xml:space="preserve">299.271 </w:t>
            </w:r>
          </w:p>
        </w:tc>
        <w:tc>
          <w:tcPr>
            <w:tcW w:w="720" w:type="pct"/>
            <w:shd w:val="clear" w:color="auto" w:fill="auto"/>
            <w:vAlign w:val="bottom"/>
          </w:tcPr>
          <w:p w14:paraId="150EEE2C" w14:textId="59EA6B0D" w:rsidR="00347B9D" w:rsidRPr="00F316DF" w:rsidRDefault="004575A8" w:rsidP="002C39FA">
            <w:pPr>
              <w:pStyle w:val="TableParagraph"/>
              <w:widowControl/>
              <w:pBdr>
                <w:bottom w:val="single" w:sz="4" w:space="0" w:color="auto"/>
              </w:pBdr>
              <w:tabs>
                <w:tab w:val="left" w:pos="1690"/>
                <w:tab w:val="left" w:pos="2743"/>
                <w:tab w:val="left" w:pos="5100"/>
              </w:tabs>
              <w:suppressAutoHyphens/>
              <w:ind w:left="65" w:right="167"/>
              <w:jc w:val="right"/>
              <w:rPr>
                <w:sz w:val="18"/>
              </w:rPr>
            </w:pPr>
            <w:r w:rsidRPr="00F316DF">
              <w:rPr>
                <w:b/>
                <w:w w:val="99"/>
                <w:sz w:val="18"/>
              </w:rPr>
              <w:t xml:space="preserve"> </w:t>
            </w:r>
            <w:r w:rsidRPr="00F316DF">
              <w:rPr>
                <w:b/>
                <w:sz w:val="18"/>
              </w:rPr>
              <w:t>192.794</w:t>
            </w:r>
          </w:p>
        </w:tc>
        <w:tc>
          <w:tcPr>
            <w:tcW w:w="713" w:type="pct"/>
            <w:shd w:val="clear" w:color="auto" w:fill="auto"/>
            <w:vAlign w:val="bottom"/>
          </w:tcPr>
          <w:p w14:paraId="78D3D610" w14:textId="4B8BBCC1" w:rsidR="00347B9D" w:rsidRPr="00F316DF" w:rsidRDefault="004575A8" w:rsidP="002C39FA">
            <w:pPr>
              <w:pStyle w:val="TableParagraph"/>
              <w:widowControl/>
              <w:pBdr>
                <w:bottom w:val="single" w:sz="4" w:space="0" w:color="auto"/>
              </w:pBdr>
              <w:tabs>
                <w:tab w:val="left" w:pos="411"/>
                <w:tab w:val="left" w:pos="1515"/>
              </w:tabs>
              <w:suppressAutoHyphens/>
              <w:ind w:left="140" w:right="123"/>
              <w:jc w:val="right"/>
              <w:rPr>
                <w:b/>
                <w:sz w:val="18"/>
              </w:rPr>
            </w:pPr>
            <w:r w:rsidRPr="00F316DF">
              <w:rPr>
                <w:b/>
                <w:sz w:val="18"/>
              </w:rPr>
              <w:t>-</w:t>
            </w:r>
          </w:p>
        </w:tc>
        <w:tc>
          <w:tcPr>
            <w:tcW w:w="453" w:type="pct"/>
            <w:shd w:val="clear" w:color="auto" w:fill="auto"/>
            <w:vAlign w:val="bottom"/>
          </w:tcPr>
          <w:p w14:paraId="71C819F9" w14:textId="77777777" w:rsidR="00347B9D" w:rsidRPr="00F316DF" w:rsidRDefault="004575A8" w:rsidP="00030CEE">
            <w:pPr>
              <w:pStyle w:val="TableParagraph"/>
              <w:widowControl/>
              <w:pBdr>
                <w:bottom w:val="single" w:sz="4" w:space="0" w:color="auto"/>
              </w:pBdr>
              <w:suppressAutoHyphens/>
              <w:ind w:left="107" w:right="126"/>
              <w:jc w:val="right"/>
              <w:rPr>
                <w:b/>
                <w:sz w:val="18"/>
              </w:rPr>
            </w:pPr>
            <w:r w:rsidRPr="00F316DF">
              <w:rPr>
                <w:b/>
                <w:sz w:val="18"/>
              </w:rPr>
              <w:t xml:space="preserve">3.654.523 </w:t>
            </w:r>
          </w:p>
        </w:tc>
      </w:tr>
      <w:tr w:rsidR="00030CEE" w:rsidRPr="001A32EB" w14:paraId="65813F4F" w14:textId="77777777" w:rsidTr="00030CEE">
        <w:trPr>
          <w:trHeight w:val="144"/>
        </w:trPr>
        <w:tc>
          <w:tcPr>
            <w:tcW w:w="1975" w:type="pct"/>
            <w:vAlign w:val="bottom"/>
          </w:tcPr>
          <w:p w14:paraId="28B33A9D" w14:textId="77777777" w:rsidR="00347B9D" w:rsidRPr="001A32EB" w:rsidRDefault="004575A8" w:rsidP="001A32EB">
            <w:pPr>
              <w:pStyle w:val="TableParagraph"/>
              <w:widowControl/>
              <w:suppressAutoHyphens/>
              <w:ind w:left="200"/>
              <w:rPr>
                <w:sz w:val="18"/>
              </w:rPr>
            </w:pPr>
            <w:r w:rsidRPr="001A32EB">
              <w:rPr>
                <w:sz w:val="18"/>
              </w:rPr>
              <w:t>Capitalização da reserva legal</w:t>
            </w:r>
          </w:p>
        </w:tc>
        <w:tc>
          <w:tcPr>
            <w:tcW w:w="592" w:type="pct"/>
            <w:vAlign w:val="bottom"/>
          </w:tcPr>
          <w:p w14:paraId="3B6F222A" w14:textId="77777777" w:rsidR="00F316DF" w:rsidRDefault="00F316DF" w:rsidP="00F316DF">
            <w:pPr>
              <w:pStyle w:val="TableParagraph"/>
              <w:widowControl/>
              <w:suppressAutoHyphens/>
              <w:ind w:left="207" w:right="109"/>
              <w:jc w:val="right"/>
              <w:rPr>
                <w:sz w:val="18"/>
              </w:rPr>
            </w:pPr>
          </w:p>
          <w:p w14:paraId="7EDC5E44" w14:textId="1DEA2A8D" w:rsidR="00347B9D" w:rsidRPr="001A32EB" w:rsidRDefault="004575A8" w:rsidP="00F316DF">
            <w:pPr>
              <w:pStyle w:val="TableParagraph"/>
              <w:widowControl/>
              <w:suppressAutoHyphens/>
              <w:ind w:left="207" w:right="109"/>
              <w:jc w:val="right"/>
              <w:rPr>
                <w:sz w:val="18"/>
              </w:rPr>
            </w:pPr>
            <w:r w:rsidRPr="001A32EB">
              <w:rPr>
                <w:sz w:val="18"/>
              </w:rPr>
              <w:t>249.391</w:t>
            </w:r>
          </w:p>
        </w:tc>
        <w:tc>
          <w:tcPr>
            <w:tcW w:w="547" w:type="pct"/>
            <w:vAlign w:val="bottom"/>
          </w:tcPr>
          <w:p w14:paraId="6719509C" w14:textId="77777777" w:rsidR="00347B9D" w:rsidRPr="001A32EB" w:rsidRDefault="004575A8" w:rsidP="002C39FA">
            <w:pPr>
              <w:pStyle w:val="TableParagraph"/>
              <w:widowControl/>
              <w:suppressAutoHyphens/>
              <w:ind w:left="63" w:right="147"/>
              <w:jc w:val="right"/>
              <w:rPr>
                <w:sz w:val="18"/>
              </w:rPr>
            </w:pPr>
            <w:r w:rsidRPr="001A32EB">
              <w:rPr>
                <w:sz w:val="18"/>
              </w:rPr>
              <w:t>(249.391)</w:t>
            </w:r>
          </w:p>
        </w:tc>
        <w:tc>
          <w:tcPr>
            <w:tcW w:w="720" w:type="pct"/>
            <w:vAlign w:val="bottom"/>
          </w:tcPr>
          <w:p w14:paraId="51365EE4"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2DE33216" w14:textId="77777777" w:rsidR="00347B9D" w:rsidRPr="001A32EB" w:rsidRDefault="004575A8" w:rsidP="002C39FA">
            <w:pPr>
              <w:pStyle w:val="TableParagraph"/>
              <w:widowControl/>
              <w:suppressAutoHyphens/>
              <w:ind w:left="140" w:right="123"/>
              <w:jc w:val="right"/>
              <w:rPr>
                <w:sz w:val="18"/>
              </w:rPr>
            </w:pPr>
            <w:r w:rsidRPr="001A32EB">
              <w:rPr>
                <w:w w:val="99"/>
                <w:sz w:val="18"/>
              </w:rPr>
              <w:t>‐</w:t>
            </w:r>
          </w:p>
        </w:tc>
        <w:tc>
          <w:tcPr>
            <w:tcW w:w="453" w:type="pct"/>
            <w:vAlign w:val="bottom"/>
          </w:tcPr>
          <w:p w14:paraId="000546FE" w14:textId="77777777" w:rsidR="00347B9D" w:rsidRPr="001A32EB" w:rsidRDefault="004575A8" w:rsidP="00030CEE">
            <w:pPr>
              <w:pStyle w:val="TableParagraph"/>
              <w:widowControl/>
              <w:suppressAutoHyphens/>
              <w:ind w:left="107" w:right="126"/>
              <w:jc w:val="right"/>
              <w:rPr>
                <w:sz w:val="18"/>
              </w:rPr>
            </w:pPr>
            <w:r w:rsidRPr="001A32EB">
              <w:rPr>
                <w:w w:val="99"/>
                <w:sz w:val="18"/>
              </w:rPr>
              <w:t>‐</w:t>
            </w:r>
          </w:p>
        </w:tc>
      </w:tr>
      <w:tr w:rsidR="00030CEE" w:rsidRPr="001A32EB" w14:paraId="0FDF1EEF" w14:textId="77777777" w:rsidTr="00030CEE">
        <w:trPr>
          <w:trHeight w:val="144"/>
        </w:trPr>
        <w:tc>
          <w:tcPr>
            <w:tcW w:w="1975" w:type="pct"/>
            <w:vAlign w:val="bottom"/>
          </w:tcPr>
          <w:p w14:paraId="2A66AD04" w14:textId="77777777" w:rsidR="00347B9D" w:rsidRPr="001A32EB" w:rsidRDefault="004575A8" w:rsidP="001A32EB">
            <w:pPr>
              <w:pStyle w:val="TableParagraph"/>
              <w:widowControl/>
              <w:suppressAutoHyphens/>
              <w:ind w:left="200"/>
              <w:rPr>
                <w:sz w:val="18"/>
              </w:rPr>
            </w:pPr>
            <w:r w:rsidRPr="001A32EB">
              <w:rPr>
                <w:sz w:val="18"/>
              </w:rPr>
              <w:t>Redução de capital social</w:t>
            </w:r>
          </w:p>
        </w:tc>
        <w:tc>
          <w:tcPr>
            <w:tcW w:w="592" w:type="pct"/>
            <w:vAlign w:val="bottom"/>
          </w:tcPr>
          <w:p w14:paraId="400848B2" w14:textId="77777777" w:rsidR="00347B9D" w:rsidRPr="001A32EB" w:rsidRDefault="004575A8" w:rsidP="00F316DF">
            <w:pPr>
              <w:pStyle w:val="TableParagraph"/>
              <w:widowControl/>
              <w:suppressAutoHyphens/>
              <w:ind w:left="207" w:right="109"/>
              <w:jc w:val="right"/>
              <w:rPr>
                <w:sz w:val="18"/>
              </w:rPr>
            </w:pPr>
            <w:r w:rsidRPr="001A32EB">
              <w:rPr>
                <w:sz w:val="18"/>
              </w:rPr>
              <w:t>(3.162.458)</w:t>
            </w:r>
          </w:p>
        </w:tc>
        <w:tc>
          <w:tcPr>
            <w:tcW w:w="547" w:type="pct"/>
            <w:vAlign w:val="bottom"/>
          </w:tcPr>
          <w:p w14:paraId="18D9B121"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726CF802"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59734755" w14:textId="77777777" w:rsidR="00347B9D" w:rsidRPr="001A32EB" w:rsidRDefault="004575A8" w:rsidP="002C39FA">
            <w:pPr>
              <w:pStyle w:val="TableParagraph"/>
              <w:widowControl/>
              <w:suppressAutoHyphens/>
              <w:ind w:left="140" w:right="123"/>
              <w:jc w:val="right"/>
              <w:rPr>
                <w:sz w:val="18"/>
              </w:rPr>
            </w:pPr>
            <w:r w:rsidRPr="001A32EB">
              <w:rPr>
                <w:w w:val="99"/>
                <w:sz w:val="18"/>
              </w:rPr>
              <w:t>‐</w:t>
            </w:r>
          </w:p>
        </w:tc>
        <w:tc>
          <w:tcPr>
            <w:tcW w:w="453" w:type="pct"/>
            <w:vAlign w:val="bottom"/>
          </w:tcPr>
          <w:p w14:paraId="36846338" w14:textId="77777777" w:rsidR="00347B9D" w:rsidRPr="001A32EB" w:rsidRDefault="004575A8" w:rsidP="00030CEE">
            <w:pPr>
              <w:pStyle w:val="TableParagraph"/>
              <w:widowControl/>
              <w:suppressAutoHyphens/>
              <w:ind w:left="107" w:right="126"/>
              <w:jc w:val="right"/>
              <w:rPr>
                <w:sz w:val="18"/>
              </w:rPr>
            </w:pPr>
            <w:r w:rsidRPr="001A32EB">
              <w:rPr>
                <w:sz w:val="18"/>
              </w:rPr>
              <w:t>(3.162.458)</w:t>
            </w:r>
          </w:p>
        </w:tc>
      </w:tr>
      <w:tr w:rsidR="00030CEE" w:rsidRPr="001A32EB" w14:paraId="11F96D1A" w14:textId="77777777" w:rsidTr="00030CEE">
        <w:trPr>
          <w:trHeight w:val="144"/>
        </w:trPr>
        <w:tc>
          <w:tcPr>
            <w:tcW w:w="1975" w:type="pct"/>
            <w:vAlign w:val="bottom"/>
          </w:tcPr>
          <w:p w14:paraId="7DB26427" w14:textId="77777777" w:rsidR="00347B9D" w:rsidRPr="001A32EB" w:rsidRDefault="004575A8" w:rsidP="001A32EB">
            <w:pPr>
              <w:pStyle w:val="TableParagraph"/>
              <w:widowControl/>
              <w:suppressAutoHyphens/>
              <w:ind w:left="200"/>
              <w:rPr>
                <w:sz w:val="18"/>
              </w:rPr>
            </w:pPr>
            <w:r w:rsidRPr="001A32EB">
              <w:rPr>
                <w:sz w:val="18"/>
              </w:rPr>
              <w:t>Lucro líquido do exercício</w:t>
            </w:r>
          </w:p>
        </w:tc>
        <w:tc>
          <w:tcPr>
            <w:tcW w:w="592" w:type="pct"/>
            <w:vAlign w:val="bottom"/>
          </w:tcPr>
          <w:p w14:paraId="3FB92840"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3D49F14C"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58BAC67A"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105D164F" w14:textId="77777777" w:rsidR="00347B9D" w:rsidRPr="001A32EB" w:rsidRDefault="004575A8" w:rsidP="002C39FA">
            <w:pPr>
              <w:pStyle w:val="TableParagraph"/>
              <w:widowControl/>
              <w:suppressAutoHyphens/>
              <w:ind w:left="140" w:right="123"/>
              <w:jc w:val="right"/>
              <w:rPr>
                <w:sz w:val="18"/>
              </w:rPr>
            </w:pPr>
            <w:r w:rsidRPr="001A32EB">
              <w:rPr>
                <w:sz w:val="18"/>
              </w:rPr>
              <w:t>1.319.051</w:t>
            </w:r>
          </w:p>
        </w:tc>
        <w:tc>
          <w:tcPr>
            <w:tcW w:w="453" w:type="pct"/>
            <w:vAlign w:val="bottom"/>
          </w:tcPr>
          <w:p w14:paraId="5E2D7BF6" w14:textId="77777777" w:rsidR="00347B9D" w:rsidRPr="001A32EB" w:rsidRDefault="004575A8" w:rsidP="00030CEE">
            <w:pPr>
              <w:pStyle w:val="TableParagraph"/>
              <w:widowControl/>
              <w:suppressAutoHyphens/>
              <w:ind w:left="107" w:right="126"/>
              <w:jc w:val="right"/>
              <w:rPr>
                <w:sz w:val="18"/>
              </w:rPr>
            </w:pPr>
            <w:r w:rsidRPr="001A32EB">
              <w:rPr>
                <w:sz w:val="18"/>
              </w:rPr>
              <w:t>1.319.051</w:t>
            </w:r>
          </w:p>
        </w:tc>
      </w:tr>
      <w:tr w:rsidR="00030CEE" w:rsidRPr="001A32EB" w14:paraId="49587992" w14:textId="77777777" w:rsidTr="00030CEE">
        <w:trPr>
          <w:trHeight w:val="144"/>
        </w:trPr>
        <w:tc>
          <w:tcPr>
            <w:tcW w:w="1975" w:type="pct"/>
            <w:vAlign w:val="bottom"/>
          </w:tcPr>
          <w:p w14:paraId="28DB4508" w14:textId="77777777" w:rsidR="00347B9D" w:rsidRPr="001A32EB" w:rsidRDefault="004575A8" w:rsidP="001A32EB">
            <w:pPr>
              <w:pStyle w:val="TableParagraph"/>
              <w:widowControl/>
              <w:suppressAutoHyphens/>
              <w:ind w:left="200"/>
              <w:rPr>
                <w:sz w:val="18"/>
              </w:rPr>
            </w:pPr>
            <w:r w:rsidRPr="001A32EB">
              <w:rPr>
                <w:sz w:val="18"/>
              </w:rPr>
              <w:t>Dividendos adicionais pagos de 2019</w:t>
            </w:r>
          </w:p>
        </w:tc>
        <w:tc>
          <w:tcPr>
            <w:tcW w:w="592" w:type="pct"/>
            <w:vAlign w:val="bottom"/>
          </w:tcPr>
          <w:p w14:paraId="7EF3FB6D"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7101754A"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5FFD78EA" w14:textId="77777777" w:rsidR="00347B9D" w:rsidRPr="001A32EB" w:rsidRDefault="004575A8" w:rsidP="002C39FA">
            <w:pPr>
              <w:pStyle w:val="TableParagraph"/>
              <w:widowControl/>
              <w:suppressAutoHyphens/>
              <w:ind w:left="65" w:right="167"/>
              <w:jc w:val="right"/>
              <w:rPr>
                <w:sz w:val="18"/>
              </w:rPr>
            </w:pPr>
            <w:r w:rsidRPr="001A32EB">
              <w:rPr>
                <w:sz w:val="18"/>
              </w:rPr>
              <w:t>(192.794)</w:t>
            </w:r>
          </w:p>
        </w:tc>
        <w:tc>
          <w:tcPr>
            <w:tcW w:w="713" w:type="pct"/>
            <w:vAlign w:val="bottom"/>
          </w:tcPr>
          <w:p w14:paraId="1A148B8B" w14:textId="77777777" w:rsidR="00347B9D" w:rsidRPr="001A32EB" w:rsidRDefault="004575A8" w:rsidP="002C39FA">
            <w:pPr>
              <w:pStyle w:val="TableParagraph"/>
              <w:widowControl/>
              <w:suppressAutoHyphens/>
              <w:ind w:left="140" w:right="123"/>
              <w:jc w:val="right"/>
              <w:rPr>
                <w:sz w:val="18"/>
              </w:rPr>
            </w:pPr>
            <w:r w:rsidRPr="001A32EB">
              <w:rPr>
                <w:w w:val="99"/>
                <w:sz w:val="18"/>
              </w:rPr>
              <w:t>-</w:t>
            </w:r>
          </w:p>
        </w:tc>
        <w:tc>
          <w:tcPr>
            <w:tcW w:w="453" w:type="pct"/>
            <w:vAlign w:val="bottom"/>
          </w:tcPr>
          <w:p w14:paraId="213A0181" w14:textId="77777777" w:rsidR="00347B9D" w:rsidRPr="001A32EB" w:rsidRDefault="004575A8" w:rsidP="00030CEE">
            <w:pPr>
              <w:pStyle w:val="TableParagraph"/>
              <w:widowControl/>
              <w:suppressAutoHyphens/>
              <w:ind w:left="107" w:right="126"/>
              <w:jc w:val="right"/>
              <w:rPr>
                <w:sz w:val="18"/>
              </w:rPr>
            </w:pPr>
            <w:r w:rsidRPr="001A32EB">
              <w:rPr>
                <w:sz w:val="18"/>
              </w:rPr>
              <w:t>(192.794)</w:t>
            </w:r>
          </w:p>
        </w:tc>
      </w:tr>
      <w:tr w:rsidR="00030CEE" w:rsidRPr="001A32EB" w14:paraId="6A7EB7C8" w14:textId="77777777" w:rsidTr="00030CEE">
        <w:trPr>
          <w:trHeight w:val="144"/>
        </w:trPr>
        <w:tc>
          <w:tcPr>
            <w:tcW w:w="1975" w:type="pct"/>
            <w:vAlign w:val="bottom"/>
          </w:tcPr>
          <w:p w14:paraId="623CA95C" w14:textId="77777777" w:rsidR="00347B9D" w:rsidRPr="001A32EB" w:rsidRDefault="004575A8" w:rsidP="001A32EB">
            <w:pPr>
              <w:pStyle w:val="TableParagraph"/>
              <w:widowControl/>
              <w:suppressAutoHyphens/>
              <w:ind w:left="200"/>
              <w:rPr>
                <w:sz w:val="18"/>
              </w:rPr>
            </w:pPr>
            <w:r w:rsidRPr="001A32EB">
              <w:rPr>
                <w:sz w:val="18"/>
              </w:rPr>
              <w:t>Dividendos intermediários pagos (1T-2020)</w:t>
            </w:r>
          </w:p>
        </w:tc>
        <w:tc>
          <w:tcPr>
            <w:tcW w:w="592" w:type="pct"/>
            <w:vAlign w:val="bottom"/>
          </w:tcPr>
          <w:p w14:paraId="4C3A07A9"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6944C50B"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0E48315B"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029A3B4A" w14:textId="77777777" w:rsidR="00347B9D" w:rsidRPr="001A32EB" w:rsidRDefault="004575A8" w:rsidP="002C39FA">
            <w:pPr>
              <w:pStyle w:val="TableParagraph"/>
              <w:widowControl/>
              <w:suppressAutoHyphens/>
              <w:ind w:left="140" w:right="123"/>
              <w:jc w:val="right"/>
              <w:rPr>
                <w:sz w:val="18"/>
              </w:rPr>
            </w:pPr>
            <w:r w:rsidRPr="001A32EB">
              <w:rPr>
                <w:sz w:val="18"/>
              </w:rPr>
              <w:t>(263.415)</w:t>
            </w:r>
          </w:p>
        </w:tc>
        <w:tc>
          <w:tcPr>
            <w:tcW w:w="453" w:type="pct"/>
            <w:vAlign w:val="bottom"/>
          </w:tcPr>
          <w:p w14:paraId="71E14771" w14:textId="77777777" w:rsidR="00347B9D" w:rsidRPr="001A32EB" w:rsidRDefault="004575A8" w:rsidP="00030CEE">
            <w:pPr>
              <w:pStyle w:val="TableParagraph"/>
              <w:widowControl/>
              <w:suppressAutoHyphens/>
              <w:ind w:left="107" w:right="126"/>
              <w:jc w:val="right"/>
              <w:rPr>
                <w:sz w:val="18"/>
              </w:rPr>
            </w:pPr>
            <w:r w:rsidRPr="001A32EB">
              <w:rPr>
                <w:sz w:val="18"/>
              </w:rPr>
              <w:t>(263.415)</w:t>
            </w:r>
          </w:p>
        </w:tc>
      </w:tr>
      <w:tr w:rsidR="00030CEE" w:rsidRPr="001A32EB" w14:paraId="234168DA" w14:textId="77777777" w:rsidTr="00030CEE">
        <w:trPr>
          <w:trHeight w:val="144"/>
        </w:trPr>
        <w:tc>
          <w:tcPr>
            <w:tcW w:w="1975" w:type="pct"/>
            <w:vAlign w:val="bottom"/>
          </w:tcPr>
          <w:p w14:paraId="1A5D5CA2" w14:textId="77777777" w:rsidR="00347B9D" w:rsidRPr="001A32EB" w:rsidRDefault="004575A8" w:rsidP="001A32EB">
            <w:pPr>
              <w:pStyle w:val="TableParagraph"/>
              <w:widowControl/>
              <w:suppressAutoHyphens/>
              <w:ind w:left="200"/>
              <w:rPr>
                <w:sz w:val="18"/>
              </w:rPr>
            </w:pPr>
            <w:r w:rsidRPr="001A32EB">
              <w:rPr>
                <w:sz w:val="18"/>
              </w:rPr>
              <w:t>Dividendos intermediários pagos (2T-2020)</w:t>
            </w:r>
          </w:p>
        </w:tc>
        <w:tc>
          <w:tcPr>
            <w:tcW w:w="592" w:type="pct"/>
            <w:vAlign w:val="bottom"/>
          </w:tcPr>
          <w:p w14:paraId="0AB778B0"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3B9DB681"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2C6F400A"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42F89CEB" w14:textId="77777777" w:rsidR="00347B9D" w:rsidRPr="001A32EB" w:rsidRDefault="004575A8" w:rsidP="002C39FA">
            <w:pPr>
              <w:pStyle w:val="TableParagraph"/>
              <w:widowControl/>
              <w:suppressAutoHyphens/>
              <w:ind w:left="140" w:right="123"/>
              <w:jc w:val="right"/>
              <w:rPr>
                <w:sz w:val="18"/>
              </w:rPr>
            </w:pPr>
            <w:r w:rsidRPr="001A32EB">
              <w:rPr>
                <w:sz w:val="18"/>
              </w:rPr>
              <w:t>(412.487)</w:t>
            </w:r>
          </w:p>
        </w:tc>
        <w:tc>
          <w:tcPr>
            <w:tcW w:w="453" w:type="pct"/>
            <w:vAlign w:val="bottom"/>
          </w:tcPr>
          <w:p w14:paraId="56A8C2AE" w14:textId="77777777" w:rsidR="00347B9D" w:rsidRPr="001A32EB" w:rsidRDefault="004575A8" w:rsidP="00030CEE">
            <w:pPr>
              <w:pStyle w:val="TableParagraph"/>
              <w:widowControl/>
              <w:suppressAutoHyphens/>
              <w:ind w:left="107" w:right="126"/>
              <w:jc w:val="right"/>
              <w:rPr>
                <w:sz w:val="18"/>
              </w:rPr>
            </w:pPr>
            <w:r w:rsidRPr="001A32EB">
              <w:rPr>
                <w:sz w:val="18"/>
              </w:rPr>
              <w:t>(412.487)</w:t>
            </w:r>
          </w:p>
        </w:tc>
      </w:tr>
      <w:tr w:rsidR="002C39FA" w:rsidRPr="001A32EB" w14:paraId="005C2464" w14:textId="77777777" w:rsidTr="00030CEE">
        <w:trPr>
          <w:trHeight w:val="144"/>
        </w:trPr>
        <w:tc>
          <w:tcPr>
            <w:tcW w:w="1975" w:type="pct"/>
            <w:vAlign w:val="bottom"/>
          </w:tcPr>
          <w:p w14:paraId="1F602C4B" w14:textId="77777777" w:rsidR="00347B9D" w:rsidRPr="001A32EB" w:rsidRDefault="004575A8" w:rsidP="001A32EB">
            <w:pPr>
              <w:pStyle w:val="TableParagraph"/>
              <w:widowControl/>
              <w:suppressAutoHyphens/>
              <w:ind w:left="200"/>
              <w:rPr>
                <w:sz w:val="18"/>
              </w:rPr>
            </w:pPr>
            <w:r w:rsidRPr="001A32EB">
              <w:rPr>
                <w:sz w:val="18"/>
              </w:rPr>
              <w:t>Dividendos intermediários e JCP</w:t>
            </w:r>
          </w:p>
        </w:tc>
        <w:tc>
          <w:tcPr>
            <w:tcW w:w="592" w:type="pct"/>
            <w:vAlign w:val="bottom"/>
          </w:tcPr>
          <w:p w14:paraId="478FFC75"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79D4EBB8"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7863DC2A"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2A022DDF" w14:textId="77777777" w:rsidR="00347B9D" w:rsidRPr="001A32EB" w:rsidRDefault="004575A8" w:rsidP="002C39FA">
            <w:pPr>
              <w:pStyle w:val="TableParagraph"/>
              <w:widowControl/>
              <w:suppressAutoHyphens/>
              <w:ind w:left="140" w:right="123"/>
              <w:jc w:val="right"/>
              <w:rPr>
                <w:sz w:val="18"/>
              </w:rPr>
            </w:pPr>
            <w:r w:rsidRPr="001A32EB">
              <w:rPr>
                <w:sz w:val="18"/>
              </w:rPr>
              <w:t>(496.983)</w:t>
            </w:r>
          </w:p>
        </w:tc>
        <w:tc>
          <w:tcPr>
            <w:tcW w:w="453" w:type="pct"/>
            <w:vAlign w:val="bottom"/>
          </w:tcPr>
          <w:p w14:paraId="30A68C2B" w14:textId="77777777" w:rsidR="00347B9D" w:rsidRPr="001A32EB" w:rsidRDefault="004575A8" w:rsidP="00030CEE">
            <w:pPr>
              <w:pStyle w:val="TableParagraph"/>
              <w:widowControl/>
              <w:suppressAutoHyphens/>
              <w:ind w:left="107" w:right="126"/>
              <w:jc w:val="right"/>
              <w:rPr>
                <w:sz w:val="18"/>
              </w:rPr>
            </w:pPr>
            <w:r w:rsidRPr="001A32EB">
              <w:rPr>
                <w:sz w:val="18"/>
              </w:rPr>
              <w:t>(496.983)</w:t>
            </w:r>
          </w:p>
        </w:tc>
      </w:tr>
      <w:tr w:rsidR="002C39FA" w:rsidRPr="001A32EB" w14:paraId="65CBA915" w14:textId="77777777" w:rsidTr="00030CEE">
        <w:trPr>
          <w:trHeight w:val="144"/>
        </w:trPr>
        <w:tc>
          <w:tcPr>
            <w:tcW w:w="1975" w:type="pct"/>
            <w:vAlign w:val="bottom"/>
          </w:tcPr>
          <w:p w14:paraId="69ECD0D7" w14:textId="77777777" w:rsidR="00347B9D" w:rsidRPr="001A32EB" w:rsidRDefault="004575A8" w:rsidP="001A32EB">
            <w:pPr>
              <w:pStyle w:val="TableParagraph"/>
              <w:widowControl/>
              <w:suppressAutoHyphens/>
              <w:ind w:left="200"/>
              <w:rPr>
                <w:sz w:val="18"/>
              </w:rPr>
            </w:pPr>
            <w:r w:rsidRPr="001A32EB">
              <w:rPr>
                <w:sz w:val="18"/>
              </w:rPr>
              <w:t>Dividendos adicionais propostos de 2020</w:t>
            </w:r>
          </w:p>
        </w:tc>
        <w:tc>
          <w:tcPr>
            <w:tcW w:w="592" w:type="pct"/>
            <w:shd w:val="clear" w:color="auto" w:fill="auto"/>
            <w:vAlign w:val="bottom"/>
          </w:tcPr>
          <w:p w14:paraId="3D14B102" w14:textId="43A2AE75" w:rsidR="00347B9D" w:rsidRPr="00F316DF" w:rsidRDefault="004575A8" w:rsidP="00F316DF">
            <w:pPr>
              <w:pStyle w:val="TableParagraph"/>
              <w:widowControl/>
              <w:pBdr>
                <w:bottom w:val="single" w:sz="4" w:space="0" w:color="auto"/>
              </w:pBdr>
              <w:tabs>
                <w:tab w:val="left" w:pos="3337"/>
                <w:tab w:val="left" w:pos="3749"/>
                <w:tab w:val="left" w:pos="6104"/>
              </w:tabs>
              <w:suppressAutoHyphens/>
              <w:ind w:left="207" w:right="109"/>
              <w:jc w:val="right"/>
              <w:rPr>
                <w:sz w:val="18"/>
              </w:rPr>
            </w:pPr>
            <w:r w:rsidRPr="00F316DF">
              <w:rPr>
                <w:w w:val="99"/>
                <w:sz w:val="18"/>
              </w:rPr>
              <w:t xml:space="preserve"> </w:t>
            </w:r>
            <w:r w:rsidRPr="00F316DF">
              <w:rPr>
                <w:sz w:val="18"/>
              </w:rPr>
              <w:t>-</w:t>
            </w:r>
            <w:r w:rsidRPr="00F316DF">
              <w:rPr>
                <w:spacing w:val="5"/>
                <w:sz w:val="18"/>
              </w:rPr>
              <w:t xml:space="preserve"> </w:t>
            </w:r>
          </w:p>
        </w:tc>
        <w:tc>
          <w:tcPr>
            <w:tcW w:w="547" w:type="pct"/>
            <w:shd w:val="clear" w:color="auto" w:fill="auto"/>
            <w:vAlign w:val="bottom"/>
          </w:tcPr>
          <w:p w14:paraId="5DD766FA" w14:textId="77777777" w:rsidR="00347B9D" w:rsidRPr="00F316DF" w:rsidRDefault="004575A8" w:rsidP="002C39FA">
            <w:pPr>
              <w:pStyle w:val="TableParagraph"/>
              <w:widowControl/>
              <w:pBdr>
                <w:bottom w:val="single" w:sz="4" w:space="0" w:color="auto"/>
              </w:pBdr>
              <w:suppressAutoHyphens/>
              <w:ind w:left="63" w:right="147"/>
              <w:jc w:val="right"/>
              <w:rPr>
                <w:sz w:val="18"/>
              </w:rPr>
            </w:pPr>
            <w:r w:rsidRPr="00F316DF">
              <w:rPr>
                <w:w w:val="95"/>
                <w:sz w:val="18"/>
              </w:rPr>
              <w:t>-</w:t>
            </w:r>
            <w:r w:rsidRPr="00F316DF">
              <w:rPr>
                <w:sz w:val="18"/>
              </w:rPr>
              <w:t xml:space="preserve"> </w:t>
            </w:r>
          </w:p>
        </w:tc>
        <w:tc>
          <w:tcPr>
            <w:tcW w:w="720" w:type="pct"/>
            <w:shd w:val="clear" w:color="auto" w:fill="auto"/>
            <w:vAlign w:val="bottom"/>
          </w:tcPr>
          <w:p w14:paraId="2B966913" w14:textId="44B6E252" w:rsidR="00347B9D" w:rsidRPr="00F316DF" w:rsidRDefault="004575A8" w:rsidP="002C39FA">
            <w:pPr>
              <w:pStyle w:val="TableParagraph"/>
              <w:widowControl/>
              <w:pBdr>
                <w:bottom w:val="single" w:sz="4" w:space="0" w:color="auto"/>
              </w:pBdr>
              <w:tabs>
                <w:tab w:val="left" w:pos="1690"/>
                <w:tab w:val="left" w:pos="2743"/>
                <w:tab w:val="left" w:pos="4312"/>
              </w:tabs>
              <w:suppressAutoHyphens/>
              <w:ind w:left="65" w:right="167"/>
              <w:jc w:val="right"/>
              <w:rPr>
                <w:sz w:val="18"/>
              </w:rPr>
            </w:pPr>
            <w:r w:rsidRPr="00F316DF">
              <w:rPr>
                <w:w w:val="99"/>
                <w:sz w:val="18"/>
              </w:rPr>
              <w:t xml:space="preserve"> </w:t>
            </w:r>
            <w:r w:rsidRPr="00F316DF">
              <w:rPr>
                <w:sz w:val="18"/>
              </w:rPr>
              <w:t>146.166</w:t>
            </w:r>
          </w:p>
        </w:tc>
        <w:tc>
          <w:tcPr>
            <w:tcW w:w="713" w:type="pct"/>
            <w:shd w:val="clear" w:color="auto" w:fill="auto"/>
            <w:vAlign w:val="bottom"/>
          </w:tcPr>
          <w:p w14:paraId="4449D917" w14:textId="7FD0AB66" w:rsidR="00347B9D" w:rsidRPr="00F316DF" w:rsidRDefault="004575A8" w:rsidP="002C39FA">
            <w:pPr>
              <w:pStyle w:val="TableParagraph"/>
              <w:widowControl/>
              <w:pBdr>
                <w:bottom w:val="single" w:sz="4" w:space="0" w:color="auto"/>
              </w:pBdr>
              <w:tabs>
                <w:tab w:val="left" w:pos="1199"/>
                <w:tab w:val="left" w:pos="3110"/>
              </w:tabs>
              <w:suppressAutoHyphens/>
              <w:ind w:left="140" w:right="123"/>
              <w:jc w:val="right"/>
              <w:rPr>
                <w:sz w:val="18"/>
              </w:rPr>
            </w:pPr>
            <w:r w:rsidRPr="00F316DF">
              <w:rPr>
                <w:sz w:val="18"/>
              </w:rPr>
              <w:t>(146.166)</w:t>
            </w:r>
          </w:p>
        </w:tc>
        <w:tc>
          <w:tcPr>
            <w:tcW w:w="453" w:type="pct"/>
            <w:shd w:val="clear" w:color="auto" w:fill="auto"/>
            <w:vAlign w:val="bottom"/>
          </w:tcPr>
          <w:p w14:paraId="601A235E" w14:textId="77777777" w:rsidR="00347B9D" w:rsidRPr="00F316DF" w:rsidRDefault="004575A8" w:rsidP="00030CEE">
            <w:pPr>
              <w:pStyle w:val="TableParagraph"/>
              <w:widowControl/>
              <w:pBdr>
                <w:bottom w:val="single" w:sz="4" w:space="0" w:color="auto"/>
              </w:pBdr>
              <w:suppressAutoHyphens/>
              <w:ind w:left="107" w:right="126"/>
              <w:jc w:val="right"/>
              <w:rPr>
                <w:sz w:val="18"/>
              </w:rPr>
            </w:pPr>
            <w:r w:rsidRPr="00F316DF">
              <w:rPr>
                <w:w w:val="99"/>
                <w:sz w:val="18"/>
              </w:rPr>
              <w:t>‐</w:t>
            </w:r>
          </w:p>
        </w:tc>
      </w:tr>
      <w:tr w:rsidR="002C39FA" w:rsidRPr="001A32EB" w14:paraId="45699CBF" w14:textId="77777777" w:rsidTr="00030CEE">
        <w:trPr>
          <w:trHeight w:val="144"/>
        </w:trPr>
        <w:tc>
          <w:tcPr>
            <w:tcW w:w="1975" w:type="pct"/>
            <w:vAlign w:val="bottom"/>
          </w:tcPr>
          <w:p w14:paraId="512285F6" w14:textId="77777777" w:rsidR="00347B9D" w:rsidRPr="001A32EB" w:rsidRDefault="004575A8" w:rsidP="001A32EB">
            <w:pPr>
              <w:pStyle w:val="TableParagraph"/>
              <w:widowControl/>
              <w:suppressAutoHyphens/>
              <w:ind w:left="200"/>
              <w:rPr>
                <w:b/>
                <w:sz w:val="18"/>
              </w:rPr>
            </w:pPr>
            <w:r w:rsidRPr="001A32EB">
              <w:rPr>
                <w:b/>
                <w:sz w:val="18"/>
              </w:rPr>
              <w:t>Saldos em 31 de dezembro de 2020</w:t>
            </w:r>
          </w:p>
        </w:tc>
        <w:tc>
          <w:tcPr>
            <w:tcW w:w="592" w:type="pct"/>
            <w:shd w:val="clear" w:color="auto" w:fill="auto"/>
            <w:vAlign w:val="bottom"/>
          </w:tcPr>
          <w:p w14:paraId="4A3A0341" w14:textId="77777777" w:rsidR="00F316DF" w:rsidRPr="00F316DF" w:rsidRDefault="00F316DF" w:rsidP="00F316DF">
            <w:pPr>
              <w:pStyle w:val="TableParagraph"/>
              <w:widowControl/>
              <w:pBdr>
                <w:bottom w:val="single" w:sz="4" w:space="0" w:color="auto"/>
              </w:pBdr>
              <w:tabs>
                <w:tab w:val="left" w:pos="2695"/>
                <w:tab w:val="left" w:pos="3749"/>
                <w:tab w:val="left" w:pos="5573"/>
              </w:tabs>
              <w:suppressAutoHyphens/>
              <w:ind w:left="207" w:right="109"/>
              <w:jc w:val="right"/>
              <w:rPr>
                <w:b/>
                <w:w w:val="99"/>
                <w:sz w:val="18"/>
              </w:rPr>
            </w:pPr>
          </w:p>
          <w:p w14:paraId="347A0775" w14:textId="00CBC388" w:rsidR="00347B9D" w:rsidRPr="00F316DF" w:rsidRDefault="004575A8" w:rsidP="00F316DF">
            <w:pPr>
              <w:pStyle w:val="TableParagraph"/>
              <w:widowControl/>
              <w:pBdr>
                <w:bottom w:val="single" w:sz="4" w:space="0" w:color="auto"/>
              </w:pBdr>
              <w:tabs>
                <w:tab w:val="left" w:pos="2695"/>
                <w:tab w:val="left" w:pos="3749"/>
                <w:tab w:val="left" w:pos="5573"/>
              </w:tabs>
              <w:suppressAutoHyphens/>
              <w:ind w:left="207" w:right="109"/>
              <w:jc w:val="right"/>
              <w:rPr>
                <w:b/>
                <w:sz w:val="18"/>
              </w:rPr>
            </w:pPr>
            <w:r w:rsidRPr="00F316DF">
              <w:rPr>
                <w:b/>
                <w:sz w:val="18"/>
              </w:rPr>
              <w:t>249.391</w:t>
            </w:r>
          </w:p>
        </w:tc>
        <w:tc>
          <w:tcPr>
            <w:tcW w:w="547" w:type="pct"/>
            <w:shd w:val="clear" w:color="auto" w:fill="auto"/>
            <w:vAlign w:val="bottom"/>
          </w:tcPr>
          <w:p w14:paraId="487CEC38" w14:textId="77777777" w:rsidR="00347B9D" w:rsidRPr="00F316DF" w:rsidRDefault="004575A8" w:rsidP="002C39FA">
            <w:pPr>
              <w:pStyle w:val="TableParagraph"/>
              <w:widowControl/>
              <w:pBdr>
                <w:bottom w:val="single" w:sz="4" w:space="0" w:color="auto"/>
              </w:pBdr>
              <w:suppressAutoHyphens/>
              <w:ind w:left="63" w:right="147"/>
              <w:jc w:val="right"/>
              <w:rPr>
                <w:b/>
                <w:sz w:val="18"/>
              </w:rPr>
            </w:pPr>
            <w:r w:rsidRPr="00F316DF">
              <w:rPr>
                <w:b/>
                <w:sz w:val="18"/>
              </w:rPr>
              <w:t xml:space="preserve">49.880 </w:t>
            </w:r>
          </w:p>
        </w:tc>
        <w:tc>
          <w:tcPr>
            <w:tcW w:w="720" w:type="pct"/>
            <w:shd w:val="clear" w:color="auto" w:fill="auto"/>
            <w:vAlign w:val="bottom"/>
          </w:tcPr>
          <w:p w14:paraId="7B7EFC94" w14:textId="5AA4D59C" w:rsidR="00347B9D" w:rsidRPr="00F316DF" w:rsidRDefault="004575A8" w:rsidP="002C39FA">
            <w:pPr>
              <w:pStyle w:val="TableParagraph"/>
              <w:widowControl/>
              <w:pBdr>
                <w:bottom w:val="single" w:sz="4" w:space="0" w:color="auto"/>
              </w:pBdr>
              <w:tabs>
                <w:tab w:val="left" w:pos="1690"/>
                <w:tab w:val="left" w:pos="2743"/>
                <w:tab w:val="left" w:pos="5100"/>
              </w:tabs>
              <w:suppressAutoHyphens/>
              <w:ind w:left="65" w:right="167"/>
              <w:jc w:val="right"/>
              <w:rPr>
                <w:sz w:val="18"/>
              </w:rPr>
            </w:pPr>
            <w:r w:rsidRPr="00F316DF">
              <w:rPr>
                <w:b/>
                <w:w w:val="99"/>
                <w:sz w:val="18"/>
              </w:rPr>
              <w:t xml:space="preserve"> </w:t>
            </w:r>
            <w:r w:rsidRPr="00F316DF">
              <w:rPr>
                <w:b/>
                <w:sz w:val="18"/>
              </w:rPr>
              <w:t>146.166</w:t>
            </w:r>
          </w:p>
        </w:tc>
        <w:tc>
          <w:tcPr>
            <w:tcW w:w="713" w:type="pct"/>
            <w:shd w:val="clear" w:color="auto" w:fill="auto"/>
            <w:vAlign w:val="bottom"/>
          </w:tcPr>
          <w:p w14:paraId="51ACAA9B" w14:textId="2882AD4D" w:rsidR="00347B9D" w:rsidRPr="00F316DF" w:rsidRDefault="004575A8" w:rsidP="002C39FA">
            <w:pPr>
              <w:pStyle w:val="TableParagraph"/>
              <w:widowControl/>
              <w:pBdr>
                <w:bottom w:val="single" w:sz="4" w:space="0" w:color="auto"/>
              </w:pBdr>
              <w:tabs>
                <w:tab w:val="left" w:pos="411"/>
                <w:tab w:val="left" w:pos="1679"/>
              </w:tabs>
              <w:suppressAutoHyphens/>
              <w:ind w:left="140" w:right="123"/>
              <w:jc w:val="right"/>
              <w:rPr>
                <w:b/>
                <w:sz w:val="18"/>
              </w:rPr>
            </w:pPr>
            <w:r w:rsidRPr="00F316DF">
              <w:rPr>
                <w:b/>
                <w:sz w:val="18"/>
              </w:rPr>
              <w:t>-</w:t>
            </w:r>
          </w:p>
        </w:tc>
        <w:tc>
          <w:tcPr>
            <w:tcW w:w="453" w:type="pct"/>
            <w:shd w:val="clear" w:color="auto" w:fill="auto"/>
            <w:vAlign w:val="bottom"/>
          </w:tcPr>
          <w:p w14:paraId="6819EB6D" w14:textId="77777777" w:rsidR="00347B9D" w:rsidRPr="00F316DF" w:rsidRDefault="004575A8" w:rsidP="00030CEE">
            <w:pPr>
              <w:pStyle w:val="TableParagraph"/>
              <w:widowControl/>
              <w:pBdr>
                <w:bottom w:val="single" w:sz="4" w:space="0" w:color="auto"/>
              </w:pBdr>
              <w:suppressAutoHyphens/>
              <w:ind w:left="107" w:right="126"/>
              <w:jc w:val="right"/>
              <w:rPr>
                <w:b/>
                <w:sz w:val="18"/>
              </w:rPr>
            </w:pPr>
            <w:r w:rsidRPr="00F316DF">
              <w:rPr>
                <w:b/>
                <w:sz w:val="18"/>
              </w:rPr>
              <w:t xml:space="preserve">445.437 </w:t>
            </w:r>
          </w:p>
        </w:tc>
      </w:tr>
      <w:tr w:rsidR="00030CEE" w:rsidRPr="001A32EB" w14:paraId="4A8BC11C" w14:textId="77777777" w:rsidTr="00030CEE">
        <w:trPr>
          <w:trHeight w:val="144"/>
        </w:trPr>
        <w:tc>
          <w:tcPr>
            <w:tcW w:w="1975" w:type="pct"/>
            <w:vAlign w:val="bottom"/>
          </w:tcPr>
          <w:p w14:paraId="7FAF37A8" w14:textId="77777777" w:rsidR="00347B9D" w:rsidRPr="001A32EB" w:rsidRDefault="004575A8" w:rsidP="001A32EB">
            <w:pPr>
              <w:pStyle w:val="TableParagraph"/>
              <w:widowControl/>
              <w:suppressAutoHyphens/>
              <w:ind w:left="200"/>
              <w:rPr>
                <w:b/>
                <w:sz w:val="18"/>
              </w:rPr>
            </w:pPr>
            <w:r w:rsidRPr="001A32EB">
              <w:rPr>
                <w:b/>
                <w:sz w:val="18"/>
              </w:rPr>
              <w:t>Saldos em 1º de janeiro de 2021</w:t>
            </w:r>
          </w:p>
        </w:tc>
        <w:tc>
          <w:tcPr>
            <w:tcW w:w="592" w:type="pct"/>
            <w:shd w:val="clear" w:color="auto" w:fill="auto"/>
            <w:vAlign w:val="bottom"/>
          </w:tcPr>
          <w:p w14:paraId="268BBDC9" w14:textId="77777777" w:rsidR="00F316DF" w:rsidRPr="00F316DF" w:rsidRDefault="00F316DF" w:rsidP="00F316DF">
            <w:pPr>
              <w:pStyle w:val="TableParagraph"/>
              <w:widowControl/>
              <w:pBdr>
                <w:bottom w:val="single" w:sz="4" w:space="0" w:color="auto"/>
              </w:pBdr>
              <w:tabs>
                <w:tab w:val="left" w:pos="2695"/>
                <w:tab w:val="left" w:pos="3749"/>
                <w:tab w:val="left" w:pos="5573"/>
              </w:tabs>
              <w:suppressAutoHyphens/>
              <w:ind w:left="207" w:right="109"/>
              <w:jc w:val="right"/>
              <w:rPr>
                <w:b/>
                <w:w w:val="99"/>
                <w:sz w:val="18"/>
              </w:rPr>
            </w:pPr>
          </w:p>
          <w:p w14:paraId="7FF713ED" w14:textId="68ED87FE" w:rsidR="00347B9D" w:rsidRPr="00F316DF" w:rsidRDefault="004575A8" w:rsidP="00F316DF">
            <w:pPr>
              <w:pStyle w:val="TableParagraph"/>
              <w:widowControl/>
              <w:pBdr>
                <w:bottom w:val="single" w:sz="4" w:space="0" w:color="auto"/>
              </w:pBdr>
              <w:tabs>
                <w:tab w:val="left" w:pos="2695"/>
                <w:tab w:val="left" w:pos="3749"/>
                <w:tab w:val="left" w:pos="5573"/>
              </w:tabs>
              <w:suppressAutoHyphens/>
              <w:ind w:left="207" w:right="109"/>
              <w:jc w:val="right"/>
              <w:rPr>
                <w:b/>
                <w:sz w:val="18"/>
              </w:rPr>
            </w:pPr>
            <w:r w:rsidRPr="00F316DF">
              <w:rPr>
                <w:b/>
                <w:sz w:val="18"/>
              </w:rPr>
              <w:t>249.391</w:t>
            </w:r>
          </w:p>
        </w:tc>
        <w:tc>
          <w:tcPr>
            <w:tcW w:w="547" w:type="pct"/>
            <w:shd w:val="clear" w:color="auto" w:fill="auto"/>
            <w:vAlign w:val="bottom"/>
          </w:tcPr>
          <w:p w14:paraId="44C45A84" w14:textId="77777777" w:rsidR="00347B9D" w:rsidRPr="00F316DF" w:rsidRDefault="004575A8" w:rsidP="002C39FA">
            <w:pPr>
              <w:pStyle w:val="TableParagraph"/>
              <w:widowControl/>
              <w:pBdr>
                <w:bottom w:val="single" w:sz="4" w:space="0" w:color="auto"/>
              </w:pBdr>
              <w:suppressAutoHyphens/>
              <w:ind w:left="63" w:right="147"/>
              <w:jc w:val="right"/>
              <w:rPr>
                <w:b/>
                <w:sz w:val="18"/>
              </w:rPr>
            </w:pPr>
            <w:r w:rsidRPr="00F316DF">
              <w:rPr>
                <w:b/>
                <w:sz w:val="18"/>
              </w:rPr>
              <w:t xml:space="preserve">49.880 </w:t>
            </w:r>
          </w:p>
        </w:tc>
        <w:tc>
          <w:tcPr>
            <w:tcW w:w="720" w:type="pct"/>
            <w:shd w:val="clear" w:color="auto" w:fill="auto"/>
            <w:vAlign w:val="bottom"/>
          </w:tcPr>
          <w:p w14:paraId="3BD157B0" w14:textId="0D463D28" w:rsidR="00347B9D" w:rsidRPr="00F316DF" w:rsidRDefault="004575A8" w:rsidP="002C39FA">
            <w:pPr>
              <w:pStyle w:val="TableParagraph"/>
              <w:widowControl/>
              <w:pBdr>
                <w:bottom w:val="single" w:sz="4" w:space="0" w:color="auto"/>
              </w:pBdr>
              <w:tabs>
                <w:tab w:val="left" w:pos="1690"/>
                <w:tab w:val="left" w:pos="2743"/>
                <w:tab w:val="left" w:pos="5100"/>
              </w:tabs>
              <w:suppressAutoHyphens/>
              <w:ind w:left="65" w:right="167"/>
              <w:jc w:val="right"/>
              <w:rPr>
                <w:sz w:val="18"/>
              </w:rPr>
            </w:pPr>
            <w:r w:rsidRPr="00F316DF">
              <w:rPr>
                <w:b/>
                <w:w w:val="99"/>
                <w:sz w:val="18"/>
              </w:rPr>
              <w:t xml:space="preserve"> </w:t>
            </w:r>
            <w:r w:rsidRPr="00F316DF">
              <w:rPr>
                <w:b/>
                <w:sz w:val="18"/>
              </w:rPr>
              <w:t>146.166</w:t>
            </w:r>
          </w:p>
        </w:tc>
        <w:tc>
          <w:tcPr>
            <w:tcW w:w="713" w:type="pct"/>
            <w:shd w:val="clear" w:color="auto" w:fill="auto"/>
            <w:vAlign w:val="bottom"/>
          </w:tcPr>
          <w:p w14:paraId="691DDDB1" w14:textId="5640141D" w:rsidR="00347B9D" w:rsidRPr="00F316DF" w:rsidRDefault="004575A8" w:rsidP="002C39FA">
            <w:pPr>
              <w:pStyle w:val="TableParagraph"/>
              <w:widowControl/>
              <w:pBdr>
                <w:bottom w:val="single" w:sz="4" w:space="0" w:color="auto"/>
              </w:pBdr>
              <w:tabs>
                <w:tab w:val="left" w:pos="411"/>
                <w:tab w:val="left" w:pos="1679"/>
              </w:tabs>
              <w:suppressAutoHyphens/>
              <w:ind w:left="140" w:right="123"/>
              <w:jc w:val="right"/>
              <w:rPr>
                <w:b/>
                <w:sz w:val="18"/>
              </w:rPr>
            </w:pPr>
            <w:r w:rsidRPr="00F316DF">
              <w:rPr>
                <w:b/>
                <w:sz w:val="18"/>
              </w:rPr>
              <w:t>-</w:t>
            </w:r>
          </w:p>
        </w:tc>
        <w:tc>
          <w:tcPr>
            <w:tcW w:w="453" w:type="pct"/>
            <w:shd w:val="clear" w:color="auto" w:fill="auto"/>
            <w:vAlign w:val="bottom"/>
          </w:tcPr>
          <w:p w14:paraId="39CEB893" w14:textId="77777777" w:rsidR="00347B9D" w:rsidRPr="00F316DF" w:rsidRDefault="004575A8" w:rsidP="00030CEE">
            <w:pPr>
              <w:pStyle w:val="TableParagraph"/>
              <w:widowControl/>
              <w:pBdr>
                <w:bottom w:val="single" w:sz="4" w:space="0" w:color="auto"/>
              </w:pBdr>
              <w:suppressAutoHyphens/>
              <w:ind w:left="107" w:right="126"/>
              <w:jc w:val="right"/>
              <w:rPr>
                <w:b/>
                <w:sz w:val="18"/>
              </w:rPr>
            </w:pPr>
            <w:r w:rsidRPr="00F316DF">
              <w:rPr>
                <w:b/>
                <w:sz w:val="18"/>
              </w:rPr>
              <w:t xml:space="preserve">445.437 </w:t>
            </w:r>
          </w:p>
        </w:tc>
      </w:tr>
      <w:tr w:rsidR="00030CEE" w:rsidRPr="001A32EB" w14:paraId="79403428" w14:textId="77777777" w:rsidTr="00030CEE">
        <w:trPr>
          <w:trHeight w:val="144"/>
        </w:trPr>
        <w:tc>
          <w:tcPr>
            <w:tcW w:w="1975" w:type="pct"/>
            <w:vAlign w:val="bottom"/>
          </w:tcPr>
          <w:p w14:paraId="6E7C239D" w14:textId="77777777" w:rsidR="00347B9D" w:rsidRPr="001A32EB" w:rsidRDefault="004575A8" w:rsidP="001A32EB">
            <w:pPr>
              <w:pStyle w:val="TableParagraph"/>
              <w:widowControl/>
              <w:suppressAutoHyphens/>
              <w:ind w:left="200"/>
              <w:rPr>
                <w:sz w:val="18"/>
              </w:rPr>
            </w:pPr>
            <w:r w:rsidRPr="001A32EB">
              <w:rPr>
                <w:sz w:val="18"/>
              </w:rPr>
              <w:t>Lucro líquido do exercício</w:t>
            </w:r>
          </w:p>
        </w:tc>
        <w:tc>
          <w:tcPr>
            <w:tcW w:w="592" w:type="pct"/>
            <w:vAlign w:val="bottom"/>
          </w:tcPr>
          <w:p w14:paraId="2B6F3313"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64072F40"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02AC91CE"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3162405D" w14:textId="77777777" w:rsidR="00347B9D" w:rsidRPr="001A32EB" w:rsidRDefault="004575A8" w:rsidP="002C39FA">
            <w:pPr>
              <w:pStyle w:val="TableParagraph"/>
              <w:widowControl/>
              <w:suppressAutoHyphens/>
              <w:ind w:left="140" w:right="123"/>
              <w:jc w:val="right"/>
              <w:rPr>
                <w:sz w:val="18"/>
              </w:rPr>
            </w:pPr>
            <w:r w:rsidRPr="001A32EB">
              <w:rPr>
                <w:sz w:val="18"/>
              </w:rPr>
              <w:t>1.402.858</w:t>
            </w:r>
          </w:p>
        </w:tc>
        <w:tc>
          <w:tcPr>
            <w:tcW w:w="453" w:type="pct"/>
            <w:vAlign w:val="bottom"/>
          </w:tcPr>
          <w:p w14:paraId="214BEFEE" w14:textId="77777777" w:rsidR="00347B9D" w:rsidRPr="001A32EB" w:rsidRDefault="004575A8" w:rsidP="00030CEE">
            <w:pPr>
              <w:pStyle w:val="TableParagraph"/>
              <w:widowControl/>
              <w:suppressAutoHyphens/>
              <w:ind w:left="107" w:right="126"/>
              <w:jc w:val="right"/>
              <w:rPr>
                <w:sz w:val="18"/>
              </w:rPr>
            </w:pPr>
            <w:r w:rsidRPr="001A32EB">
              <w:rPr>
                <w:sz w:val="18"/>
              </w:rPr>
              <w:t>1.402.858</w:t>
            </w:r>
          </w:p>
        </w:tc>
      </w:tr>
      <w:tr w:rsidR="00030CEE" w:rsidRPr="001A32EB" w14:paraId="559CF995" w14:textId="77777777" w:rsidTr="00030CEE">
        <w:trPr>
          <w:trHeight w:val="144"/>
        </w:trPr>
        <w:tc>
          <w:tcPr>
            <w:tcW w:w="1975" w:type="pct"/>
            <w:vAlign w:val="bottom"/>
          </w:tcPr>
          <w:p w14:paraId="2F1DD34D" w14:textId="77777777" w:rsidR="00347B9D" w:rsidRPr="001A32EB" w:rsidRDefault="004575A8" w:rsidP="001A32EB">
            <w:pPr>
              <w:pStyle w:val="TableParagraph"/>
              <w:widowControl/>
              <w:suppressAutoHyphens/>
              <w:ind w:left="200"/>
              <w:rPr>
                <w:sz w:val="18"/>
              </w:rPr>
            </w:pPr>
            <w:r w:rsidRPr="001A32EB">
              <w:rPr>
                <w:sz w:val="18"/>
              </w:rPr>
              <w:t>Dividendos adicionais pagos de 2020</w:t>
            </w:r>
          </w:p>
        </w:tc>
        <w:tc>
          <w:tcPr>
            <w:tcW w:w="592" w:type="pct"/>
            <w:vAlign w:val="bottom"/>
          </w:tcPr>
          <w:p w14:paraId="263FF2B0"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7E4E08E0"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12B76965" w14:textId="77777777" w:rsidR="00347B9D" w:rsidRPr="001A32EB" w:rsidRDefault="004575A8" w:rsidP="002C39FA">
            <w:pPr>
              <w:pStyle w:val="TableParagraph"/>
              <w:widowControl/>
              <w:suppressAutoHyphens/>
              <w:ind w:left="65" w:right="167"/>
              <w:jc w:val="right"/>
              <w:rPr>
                <w:sz w:val="18"/>
              </w:rPr>
            </w:pPr>
            <w:r w:rsidRPr="001A32EB">
              <w:rPr>
                <w:sz w:val="18"/>
              </w:rPr>
              <w:t>(146.166)</w:t>
            </w:r>
          </w:p>
        </w:tc>
        <w:tc>
          <w:tcPr>
            <w:tcW w:w="713" w:type="pct"/>
            <w:vAlign w:val="bottom"/>
          </w:tcPr>
          <w:p w14:paraId="21531073" w14:textId="77777777" w:rsidR="00347B9D" w:rsidRPr="001A32EB" w:rsidRDefault="004575A8" w:rsidP="002C39FA">
            <w:pPr>
              <w:pStyle w:val="TableParagraph"/>
              <w:widowControl/>
              <w:suppressAutoHyphens/>
              <w:ind w:left="140" w:right="123"/>
              <w:jc w:val="right"/>
              <w:rPr>
                <w:sz w:val="18"/>
              </w:rPr>
            </w:pPr>
            <w:r w:rsidRPr="001A32EB">
              <w:rPr>
                <w:w w:val="99"/>
                <w:sz w:val="18"/>
              </w:rPr>
              <w:t>‐</w:t>
            </w:r>
          </w:p>
        </w:tc>
        <w:tc>
          <w:tcPr>
            <w:tcW w:w="453" w:type="pct"/>
            <w:vAlign w:val="bottom"/>
          </w:tcPr>
          <w:p w14:paraId="0AAACD91" w14:textId="77777777" w:rsidR="00347B9D" w:rsidRPr="001A32EB" w:rsidRDefault="004575A8" w:rsidP="00030CEE">
            <w:pPr>
              <w:pStyle w:val="TableParagraph"/>
              <w:widowControl/>
              <w:suppressAutoHyphens/>
              <w:ind w:left="107" w:right="126"/>
              <w:jc w:val="right"/>
              <w:rPr>
                <w:sz w:val="18"/>
              </w:rPr>
            </w:pPr>
            <w:r w:rsidRPr="001A32EB">
              <w:rPr>
                <w:sz w:val="18"/>
              </w:rPr>
              <w:t>(146.166)</w:t>
            </w:r>
          </w:p>
        </w:tc>
      </w:tr>
      <w:tr w:rsidR="00030CEE" w:rsidRPr="001A32EB" w14:paraId="33388617" w14:textId="77777777" w:rsidTr="00030CEE">
        <w:trPr>
          <w:trHeight w:val="144"/>
        </w:trPr>
        <w:tc>
          <w:tcPr>
            <w:tcW w:w="1975" w:type="pct"/>
            <w:vAlign w:val="bottom"/>
          </w:tcPr>
          <w:p w14:paraId="021FB508" w14:textId="77777777" w:rsidR="00347B9D" w:rsidRPr="001A32EB" w:rsidRDefault="004575A8" w:rsidP="001A32EB">
            <w:pPr>
              <w:pStyle w:val="TableParagraph"/>
              <w:widowControl/>
              <w:suppressAutoHyphens/>
              <w:ind w:left="200"/>
              <w:rPr>
                <w:sz w:val="18"/>
              </w:rPr>
            </w:pPr>
            <w:r w:rsidRPr="001A32EB">
              <w:rPr>
                <w:sz w:val="18"/>
              </w:rPr>
              <w:t>Dividendos intermediários pagos (1T-2021)</w:t>
            </w:r>
          </w:p>
        </w:tc>
        <w:tc>
          <w:tcPr>
            <w:tcW w:w="592" w:type="pct"/>
            <w:vAlign w:val="bottom"/>
          </w:tcPr>
          <w:p w14:paraId="1570969A"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1B4E493F"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255CC251"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72975B64" w14:textId="77777777" w:rsidR="00347B9D" w:rsidRPr="001A32EB" w:rsidRDefault="004575A8" w:rsidP="002C39FA">
            <w:pPr>
              <w:pStyle w:val="TableParagraph"/>
              <w:widowControl/>
              <w:suppressAutoHyphens/>
              <w:ind w:left="140" w:right="123"/>
              <w:jc w:val="right"/>
              <w:rPr>
                <w:sz w:val="18"/>
              </w:rPr>
            </w:pPr>
            <w:r w:rsidRPr="001A32EB">
              <w:rPr>
                <w:sz w:val="18"/>
              </w:rPr>
              <w:t>(344.061)</w:t>
            </w:r>
          </w:p>
        </w:tc>
        <w:tc>
          <w:tcPr>
            <w:tcW w:w="453" w:type="pct"/>
            <w:vAlign w:val="bottom"/>
          </w:tcPr>
          <w:p w14:paraId="3399ED7C" w14:textId="77777777" w:rsidR="00347B9D" w:rsidRPr="001A32EB" w:rsidRDefault="004575A8" w:rsidP="00030CEE">
            <w:pPr>
              <w:pStyle w:val="TableParagraph"/>
              <w:widowControl/>
              <w:suppressAutoHyphens/>
              <w:ind w:left="107" w:right="126"/>
              <w:jc w:val="right"/>
              <w:rPr>
                <w:sz w:val="18"/>
              </w:rPr>
            </w:pPr>
            <w:r w:rsidRPr="001A32EB">
              <w:rPr>
                <w:sz w:val="18"/>
              </w:rPr>
              <w:t>(344.061)</w:t>
            </w:r>
          </w:p>
        </w:tc>
      </w:tr>
      <w:tr w:rsidR="00030CEE" w:rsidRPr="001A32EB" w14:paraId="428A29E0" w14:textId="77777777" w:rsidTr="00030CEE">
        <w:trPr>
          <w:trHeight w:val="144"/>
        </w:trPr>
        <w:tc>
          <w:tcPr>
            <w:tcW w:w="1975" w:type="pct"/>
            <w:vAlign w:val="bottom"/>
          </w:tcPr>
          <w:p w14:paraId="1A7CE43E" w14:textId="77777777" w:rsidR="00347B9D" w:rsidRPr="001A32EB" w:rsidRDefault="004575A8" w:rsidP="001A32EB">
            <w:pPr>
              <w:pStyle w:val="TableParagraph"/>
              <w:widowControl/>
              <w:suppressAutoHyphens/>
              <w:ind w:left="200"/>
              <w:rPr>
                <w:sz w:val="18"/>
              </w:rPr>
            </w:pPr>
            <w:r w:rsidRPr="001A32EB">
              <w:rPr>
                <w:sz w:val="18"/>
              </w:rPr>
              <w:t>Dividendos intermediários pagos (2T-2021)</w:t>
            </w:r>
          </w:p>
        </w:tc>
        <w:tc>
          <w:tcPr>
            <w:tcW w:w="592" w:type="pct"/>
            <w:vAlign w:val="bottom"/>
          </w:tcPr>
          <w:p w14:paraId="444CE7BA"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5562B62B"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46F3632B"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02303068" w14:textId="77777777" w:rsidR="00347B9D" w:rsidRPr="001A32EB" w:rsidRDefault="004575A8" w:rsidP="002C39FA">
            <w:pPr>
              <w:pStyle w:val="TableParagraph"/>
              <w:widowControl/>
              <w:suppressAutoHyphens/>
              <w:ind w:left="140" w:right="123"/>
              <w:jc w:val="right"/>
              <w:rPr>
                <w:sz w:val="18"/>
              </w:rPr>
            </w:pPr>
            <w:r w:rsidRPr="001A32EB">
              <w:rPr>
                <w:sz w:val="18"/>
              </w:rPr>
              <w:t>(355.824)</w:t>
            </w:r>
          </w:p>
        </w:tc>
        <w:tc>
          <w:tcPr>
            <w:tcW w:w="453" w:type="pct"/>
            <w:vAlign w:val="bottom"/>
          </w:tcPr>
          <w:p w14:paraId="0DBDB9B6" w14:textId="77777777" w:rsidR="00347B9D" w:rsidRPr="001A32EB" w:rsidRDefault="004575A8" w:rsidP="00030CEE">
            <w:pPr>
              <w:pStyle w:val="TableParagraph"/>
              <w:widowControl/>
              <w:suppressAutoHyphens/>
              <w:ind w:left="107" w:right="126"/>
              <w:jc w:val="right"/>
              <w:rPr>
                <w:sz w:val="18"/>
              </w:rPr>
            </w:pPr>
            <w:r w:rsidRPr="001A32EB">
              <w:rPr>
                <w:sz w:val="18"/>
              </w:rPr>
              <w:t>(355.824)</w:t>
            </w:r>
          </w:p>
        </w:tc>
      </w:tr>
      <w:tr w:rsidR="00030CEE" w:rsidRPr="001A32EB" w14:paraId="38ADC923" w14:textId="77777777" w:rsidTr="00030CEE">
        <w:trPr>
          <w:trHeight w:val="144"/>
        </w:trPr>
        <w:tc>
          <w:tcPr>
            <w:tcW w:w="1975" w:type="pct"/>
            <w:vAlign w:val="bottom"/>
          </w:tcPr>
          <w:p w14:paraId="49754E0A" w14:textId="77777777" w:rsidR="00347B9D" w:rsidRPr="001A32EB" w:rsidRDefault="004575A8" w:rsidP="001A32EB">
            <w:pPr>
              <w:pStyle w:val="TableParagraph"/>
              <w:widowControl/>
              <w:suppressAutoHyphens/>
              <w:ind w:left="200"/>
              <w:rPr>
                <w:sz w:val="18"/>
              </w:rPr>
            </w:pPr>
            <w:r w:rsidRPr="001A32EB">
              <w:rPr>
                <w:sz w:val="18"/>
              </w:rPr>
              <w:t>Dividendos intermediários pagos (3T-2021)</w:t>
            </w:r>
          </w:p>
        </w:tc>
        <w:tc>
          <w:tcPr>
            <w:tcW w:w="592" w:type="pct"/>
            <w:vAlign w:val="bottom"/>
          </w:tcPr>
          <w:p w14:paraId="343FC367"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0D38243B"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3DD2AECB"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568886E6" w14:textId="77777777" w:rsidR="00347B9D" w:rsidRPr="001A32EB" w:rsidRDefault="004575A8" w:rsidP="002C39FA">
            <w:pPr>
              <w:pStyle w:val="TableParagraph"/>
              <w:widowControl/>
              <w:suppressAutoHyphens/>
              <w:ind w:left="140" w:right="123"/>
              <w:jc w:val="right"/>
              <w:rPr>
                <w:sz w:val="18"/>
              </w:rPr>
            </w:pPr>
            <w:r w:rsidRPr="001A32EB">
              <w:rPr>
                <w:sz w:val="18"/>
              </w:rPr>
              <w:t>(300.000)</w:t>
            </w:r>
          </w:p>
        </w:tc>
        <w:tc>
          <w:tcPr>
            <w:tcW w:w="453" w:type="pct"/>
            <w:vAlign w:val="bottom"/>
          </w:tcPr>
          <w:p w14:paraId="4EAC07A3" w14:textId="77777777" w:rsidR="00347B9D" w:rsidRPr="001A32EB" w:rsidRDefault="004575A8" w:rsidP="00030CEE">
            <w:pPr>
              <w:pStyle w:val="TableParagraph"/>
              <w:widowControl/>
              <w:suppressAutoHyphens/>
              <w:ind w:left="107" w:right="126"/>
              <w:jc w:val="right"/>
              <w:rPr>
                <w:sz w:val="18"/>
              </w:rPr>
            </w:pPr>
            <w:r w:rsidRPr="001A32EB">
              <w:rPr>
                <w:sz w:val="18"/>
              </w:rPr>
              <w:t>(300.000)</w:t>
            </w:r>
          </w:p>
        </w:tc>
      </w:tr>
      <w:tr w:rsidR="002C39FA" w:rsidRPr="001A32EB" w14:paraId="6E89DB39" w14:textId="77777777" w:rsidTr="00030CEE">
        <w:trPr>
          <w:trHeight w:val="144"/>
        </w:trPr>
        <w:tc>
          <w:tcPr>
            <w:tcW w:w="1975" w:type="pct"/>
            <w:vAlign w:val="bottom"/>
          </w:tcPr>
          <w:p w14:paraId="7E0A2425" w14:textId="77777777" w:rsidR="00347B9D" w:rsidRPr="001A32EB" w:rsidRDefault="004575A8" w:rsidP="001A32EB">
            <w:pPr>
              <w:pStyle w:val="TableParagraph"/>
              <w:widowControl/>
              <w:suppressAutoHyphens/>
              <w:ind w:left="200"/>
              <w:rPr>
                <w:sz w:val="18"/>
              </w:rPr>
            </w:pPr>
            <w:r w:rsidRPr="001A32EB">
              <w:rPr>
                <w:sz w:val="18"/>
              </w:rPr>
              <w:t>Dividendos intermediários pagos (4T-2021)</w:t>
            </w:r>
          </w:p>
        </w:tc>
        <w:tc>
          <w:tcPr>
            <w:tcW w:w="592" w:type="pct"/>
            <w:vAlign w:val="bottom"/>
          </w:tcPr>
          <w:p w14:paraId="661996E0" w14:textId="77777777" w:rsidR="00347B9D" w:rsidRPr="001A32EB" w:rsidRDefault="004575A8" w:rsidP="00F316DF">
            <w:pPr>
              <w:pStyle w:val="TableParagraph"/>
              <w:widowControl/>
              <w:suppressAutoHyphens/>
              <w:ind w:left="207" w:right="109"/>
              <w:jc w:val="right"/>
              <w:rPr>
                <w:sz w:val="18"/>
              </w:rPr>
            </w:pPr>
            <w:r w:rsidRPr="001A32EB">
              <w:rPr>
                <w:w w:val="99"/>
                <w:sz w:val="18"/>
              </w:rPr>
              <w:t>‐</w:t>
            </w:r>
          </w:p>
        </w:tc>
        <w:tc>
          <w:tcPr>
            <w:tcW w:w="547" w:type="pct"/>
            <w:vAlign w:val="bottom"/>
          </w:tcPr>
          <w:p w14:paraId="7EBDFDE4" w14:textId="77777777" w:rsidR="00347B9D" w:rsidRPr="001A32EB" w:rsidRDefault="004575A8" w:rsidP="002C39FA">
            <w:pPr>
              <w:pStyle w:val="TableParagraph"/>
              <w:widowControl/>
              <w:suppressAutoHyphens/>
              <w:ind w:left="63" w:right="147"/>
              <w:jc w:val="right"/>
              <w:rPr>
                <w:sz w:val="18"/>
              </w:rPr>
            </w:pPr>
            <w:r w:rsidRPr="001A32EB">
              <w:rPr>
                <w:w w:val="99"/>
                <w:sz w:val="18"/>
              </w:rPr>
              <w:t>‐</w:t>
            </w:r>
          </w:p>
        </w:tc>
        <w:tc>
          <w:tcPr>
            <w:tcW w:w="720" w:type="pct"/>
            <w:vAlign w:val="bottom"/>
          </w:tcPr>
          <w:p w14:paraId="59C210F5" w14:textId="77777777" w:rsidR="00347B9D" w:rsidRPr="001A32EB" w:rsidRDefault="004575A8" w:rsidP="002C39FA">
            <w:pPr>
              <w:pStyle w:val="TableParagraph"/>
              <w:widowControl/>
              <w:suppressAutoHyphens/>
              <w:ind w:left="65" w:right="167"/>
              <w:jc w:val="right"/>
              <w:rPr>
                <w:sz w:val="18"/>
              </w:rPr>
            </w:pPr>
            <w:r w:rsidRPr="001A32EB">
              <w:rPr>
                <w:w w:val="99"/>
                <w:sz w:val="18"/>
              </w:rPr>
              <w:t>‐</w:t>
            </w:r>
          </w:p>
        </w:tc>
        <w:tc>
          <w:tcPr>
            <w:tcW w:w="713" w:type="pct"/>
            <w:vAlign w:val="bottom"/>
          </w:tcPr>
          <w:p w14:paraId="05116E09" w14:textId="77777777" w:rsidR="00347B9D" w:rsidRPr="001A32EB" w:rsidRDefault="004575A8" w:rsidP="002C39FA">
            <w:pPr>
              <w:pStyle w:val="TableParagraph"/>
              <w:widowControl/>
              <w:suppressAutoHyphens/>
              <w:ind w:left="140" w:right="123"/>
              <w:jc w:val="right"/>
              <w:rPr>
                <w:sz w:val="18"/>
              </w:rPr>
            </w:pPr>
            <w:r w:rsidRPr="001A32EB">
              <w:rPr>
                <w:sz w:val="18"/>
              </w:rPr>
              <w:t>(327.148)</w:t>
            </w:r>
          </w:p>
        </w:tc>
        <w:tc>
          <w:tcPr>
            <w:tcW w:w="453" w:type="pct"/>
            <w:vAlign w:val="bottom"/>
          </w:tcPr>
          <w:p w14:paraId="08B6F962" w14:textId="77777777" w:rsidR="00347B9D" w:rsidRPr="001A32EB" w:rsidRDefault="004575A8" w:rsidP="00030CEE">
            <w:pPr>
              <w:pStyle w:val="TableParagraph"/>
              <w:widowControl/>
              <w:suppressAutoHyphens/>
              <w:ind w:left="107" w:right="126"/>
              <w:jc w:val="right"/>
              <w:rPr>
                <w:sz w:val="18"/>
              </w:rPr>
            </w:pPr>
            <w:r w:rsidRPr="001A32EB">
              <w:rPr>
                <w:sz w:val="18"/>
              </w:rPr>
              <w:t>(327.148)</w:t>
            </w:r>
          </w:p>
        </w:tc>
      </w:tr>
      <w:tr w:rsidR="002C39FA" w:rsidRPr="001A32EB" w14:paraId="037F71D2" w14:textId="77777777" w:rsidTr="00030CEE">
        <w:trPr>
          <w:trHeight w:val="144"/>
        </w:trPr>
        <w:tc>
          <w:tcPr>
            <w:tcW w:w="1975" w:type="pct"/>
            <w:vAlign w:val="bottom"/>
          </w:tcPr>
          <w:p w14:paraId="39AC0382" w14:textId="77777777" w:rsidR="00347B9D" w:rsidRPr="001A32EB" w:rsidRDefault="004575A8" w:rsidP="001A32EB">
            <w:pPr>
              <w:pStyle w:val="TableParagraph"/>
              <w:widowControl/>
              <w:suppressAutoHyphens/>
              <w:ind w:left="200"/>
              <w:rPr>
                <w:sz w:val="18"/>
              </w:rPr>
            </w:pPr>
            <w:r w:rsidRPr="001A32EB">
              <w:rPr>
                <w:sz w:val="18"/>
              </w:rPr>
              <w:t>Dividendos adicionais propostos de 2021</w:t>
            </w:r>
          </w:p>
        </w:tc>
        <w:tc>
          <w:tcPr>
            <w:tcW w:w="592" w:type="pct"/>
            <w:shd w:val="clear" w:color="auto" w:fill="auto"/>
            <w:vAlign w:val="bottom"/>
          </w:tcPr>
          <w:p w14:paraId="170F57FD" w14:textId="287E38A8" w:rsidR="00347B9D" w:rsidRPr="00F316DF" w:rsidRDefault="004575A8" w:rsidP="00F316DF">
            <w:pPr>
              <w:pStyle w:val="TableParagraph"/>
              <w:widowControl/>
              <w:pBdr>
                <w:bottom w:val="single" w:sz="4" w:space="0" w:color="auto"/>
              </w:pBdr>
              <w:tabs>
                <w:tab w:val="left" w:pos="3337"/>
                <w:tab w:val="left" w:pos="3749"/>
                <w:tab w:val="left" w:pos="6104"/>
              </w:tabs>
              <w:suppressAutoHyphens/>
              <w:ind w:left="207" w:right="109"/>
              <w:jc w:val="right"/>
              <w:rPr>
                <w:sz w:val="18"/>
              </w:rPr>
            </w:pPr>
            <w:r w:rsidRPr="00F316DF">
              <w:rPr>
                <w:w w:val="99"/>
                <w:sz w:val="18"/>
              </w:rPr>
              <w:t xml:space="preserve"> </w:t>
            </w:r>
            <w:r w:rsidRPr="00F316DF">
              <w:rPr>
                <w:sz w:val="18"/>
              </w:rPr>
              <w:t>‐</w:t>
            </w:r>
          </w:p>
        </w:tc>
        <w:tc>
          <w:tcPr>
            <w:tcW w:w="547" w:type="pct"/>
            <w:shd w:val="clear" w:color="auto" w:fill="auto"/>
            <w:vAlign w:val="bottom"/>
          </w:tcPr>
          <w:p w14:paraId="42AF3C82" w14:textId="77777777" w:rsidR="00347B9D" w:rsidRPr="00F316DF" w:rsidRDefault="004575A8" w:rsidP="002C39FA">
            <w:pPr>
              <w:pStyle w:val="TableParagraph"/>
              <w:widowControl/>
              <w:pBdr>
                <w:bottom w:val="single" w:sz="4" w:space="0" w:color="auto"/>
              </w:pBdr>
              <w:suppressAutoHyphens/>
              <w:ind w:left="63" w:right="147"/>
              <w:jc w:val="right"/>
              <w:rPr>
                <w:sz w:val="18"/>
              </w:rPr>
            </w:pPr>
            <w:r w:rsidRPr="00F316DF">
              <w:rPr>
                <w:w w:val="99"/>
                <w:sz w:val="18"/>
              </w:rPr>
              <w:t>‐</w:t>
            </w:r>
          </w:p>
        </w:tc>
        <w:tc>
          <w:tcPr>
            <w:tcW w:w="720" w:type="pct"/>
            <w:shd w:val="clear" w:color="auto" w:fill="auto"/>
            <w:vAlign w:val="bottom"/>
          </w:tcPr>
          <w:p w14:paraId="57B11886" w14:textId="03BAA2E5" w:rsidR="00347B9D" w:rsidRPr="00F316DF" w:rsidRDefault="004575A8" w:rsidP="002C39FA">
            <w:pPr>
              <w:pStyle w:val="TableParagraph"/>
              <w:widowControl/>
              <w:pBdr>
                <w:bottom w:val="single" w:sz="4" w:space="0" w:color="auto"/>
              </w:pBdr>
              <w:tabs>
                <w:tab w:val="left" w:pos="1800"/>
                <w:tab w:val="left" w:pos="2743"/>
                <w:tab w:val="left" w:pos="4422"/>
              </w:tabs>
              <w:suppressAutoHyphens/>
              <w:ind w:left="65" w:right="167"/>
              <w:jc w:val="right"/>
              <w:rPr>
                <w:sz w:val="18"/>
              </w:rPr>
            </w:pPr>
            <w:r w:rsidRPr="00F316DF">
              <w:rPr>
                <w:w w:val="99"/>
                <w:sz w:val="18"/>
              </w:rPr>
              <w:t xml:space="preserve"> </w:t>
            </w:r>
            <w:r w:rsidRPr="00F316DF">
              <w:rPr>
                <w:sz w:val="18"/>
              </w:rPr>
              <w:t>75.825</w:t>
            </w:r>
          </w:p>
        </w:tc>
        <w:tc>
          <w:tcPr>
            <w:tcW w:w="713" w:type="pct"/>
            <w:shd w:val="clear" w:color="auto" w:fill="auto"/>
            <w:vAlign w:val="bottom"/>
          </w:tcPr>
          <w:p w14:paraId="4006A997" w14:textId="35F030BE" w:rsidR="00347B9D" w:rsidRPr="00F316DF" w:rsidRDefault="004575A8" w:rsidP="002C39FA">
            <w:pPr>
              <w:pStyle w:val="TableParagraph"/>
              <w:widowControl/>
              <w:pBdr>
                <w:bottom w:val="single" w:sz="4" w:space="0" w:color="auto"/>
              </w:pBdr>
              <w:tabs>
                <w:tab w:val="left" w:pos="1089"/>
                <w:tab w:val="left" w:pos="2999"/>
              </w:tabs>
              <w:suppressAutoHyphens/>
              <w:ind w:left="140" w:right="123"/>
              <w:jc w:val="right"/>
              <w:rPr>
                <w:sz w:val="18"/>
              </w:rPr>
            </w:pPr>
            <w:r w:rsidRPr="00F316DF">
              <w:rPr>
                <w:sz w:val="18"/>
              </w:rPr>
              <w:t>(75.825)</w:t>
            </w:r>
          </w:p>
        </w:tc>
        <w:tc>
          <w:tcPr>
            <w:tcW w:w="453" w:type="pct"/>
            <w:shd w:val="clear" w:color="auto" w:fill="auto"/>
            <w:vAlign w:val="bottom"/>
          </w:tcPr>
          <w:p w14:paraId="5AA4E8AF" w14:textId="77777777" w:rsidR="00347B9D" w:rsidRPr="00F316DF" w:rsidRDefault="004575A8" w:rsidP="00030CEE">
            <w:pPr>
              <w:pStyle w:val="TableParagraph"/>
              <w:widowControl/>
              <w:pBdr>
                <w:bottom w:val="single" w:sz="4" w:space="0" w:color="auto"/>
              </w:pBdr>
              <w:suppressAutoHyphens/>
              <w:ind w:left="107" w:right="126"/>
              <w:jc w:val="right"/>
              <w:rPr>
                <w:sz w:val="18"/>
              </w:rPr>
            </w:pPr>
            <w:r w:rsidRPr="00F316DF">
              <w:rPr>
                <w:w w:val="99"/>
                <w:sz w:val="18"/>
              </w:rPr>
              <w:t>‐</w:t>
            </w:r>
          </w:p>
        </w:tc>
      </w:tr>
      <w:tr w:rsidR="00030CEE" w:rsidRPr="001A32EB" w14:paraId="4AE75B1C" w14:textId="77777777" w:rsidTr="00030CEE">
        <w:trPr>
          <w:trHeight w:val="144"/>
        </w:trPr>
        <w:tc>
          <w:tcPr>
            <w:tcW w:w="1975" w:type="pct"/>
            <w:vAlign w:val="bottom"/>
          </w:tcPr>
          <w:p w14:paraId="4B3E3C83" w14:textId="77777777" w:rsidR="00347B9D" w:rsidRPr="001A32EB" w:rsidRDefault="004575A8" w:rsidP="001A32EB">
            <w:pPr>
              <w:pStyle w:val="TableParagraph"/>
              <w:widowControl/>
              <w:suppressAutoHyphens/>
              <w:ind w:left="200"/>
              <w:rPr>
                <w:b/>
                <w:sz w:val="18"/>
              </w:rPr>
            </w:pPr>
            <w:r w:rsidRPr="001A32EB">
              <w:rPr>
                <w:b/>
                <w:sz w:val="18"/>
              </w:rPr>
              <w:t>Saldos em 31 de dezembro de 2021</w:t>
            </w:r>
          </w:p>
        </w:tc>
        <w:tc>
          <w:tcPr>
            <w:tcW w:w="592" w:type="pct"/>
            <w:shd w:val="clear" w:color="auto" w:fill="auto"/>
            <w:vAlign w:val="bottom"/>
          </w:tcPr>
          <w:p w14:paraId="2C7CC0F1" w14:textId="77777777" w:rsidR="00F316DF" w:rsidRDefault="00F316DF" w:rsidP="00F316DF">
            <w:pPr>
              <w:pStyle w:val="TableParagraph"/>
              <w:widowControl/>
              <w:pBdr>
                <w:bottom w:val="single" w:sz="4" w:space="0" w:color="auto"/>
              </w:pBdr>
              <w:tabs>
                <w:tab w:val="left" w:pos="2695"/>
                <w:tab w:val="left" w:pos="3734"/>
                <w:tab w:val="left" w:pos="5573"/>
              </w:tabs>
              <w:suppressAutoHyphens/>
              <w:ind w:left="207" w:right="109"/>
              <w:jc w:val="right"/>
              <w:rPr>
                <w:b/>
                <w:sz w:val="18"/>
              </w:rPr>
            </w:pPr>
          </w:p>
          <w:p w14:paraId="2DA44269" w14:textId="224AD93D" w:rsidR="00347B9D" w:rsidRPr="00F316DF" w:rsidRDefault="004575A8" w:rsidP="00F316DF">
            <w:pPr>
              <w:pStyle w:val="TableParagraph"/>
              <w:widowControl/>
              <w:pBdr>
                <w:bottom w:val="single" w:sz="4" w:space="0" w:color="auto"/>
              </w:pBdr>
              <w:tabs>
                <w:tab w:val="left" w:pos="2695"/>
                <w:tab w:val="left" w:pos="3734"/>
                <w:tab w:val="left" w:pos="5573"/>
              </w:tabs>
              <w:suppressAutoHyphens/>
              <w:ind w:left="207" w:right="109"/>
              <w:jc w:val="right"/>
              <w:rPr>
                <w:b/>
                <w:sz w:val="18"/>
              </w:rPr>
            </w:pPr>
            <w:r w:rsidRPr="00F316DF">
              <w:rPr>
                <w:b/>
                <w:sz w:val="18"/>
              </w:rPr>
              <w:t>249.391</w:t>
            </w:r>
          </w:p>
        </w:tc>
        <w:tc>
          <w:tcPr>
            <w:tcW w:w="547" w:type="pct"/>
            <w:shd w:val="clear" w:color="auto" w:fill="auto"/>
            <w:vAlign w:val="bottom"/>
          </w:tcPr>
          <w:p w14:paraId="1194814D" w14:textId="27C559FF" w:rsidR="00347B9D" w:rsidRPr="00F316DF" w:rsidRDefault="004575A8" w:rsidP="002C39FA">
            <w:pPr>
              <w:pStyle w:val="TableParagraph"/>
              <w:widowControl/>
              <w:pBdr>
                <w:bottom w:val="single" w:sz="4" w:space="0" w:color="auto"/>
              </w:pBdr>
              <w:suppressAutoHyphens/>
              <w:ind w:left="63" w:right="147"/>
              <w:jc w:val="right"/>
              <w:rPr>
                <w:b/>
                <w:sz w:val="18"/>
              </w:rPr>
            </w:pPr>
            <w:r w:rsidRPr="00F316DF">
              <w:rPr>
                <w:b/>
                <w:sz w:val="18"/>
              </w:rPr>
              <w:t>49.880</w:t>
            </w:r>
          </w:p>
        </w:tc>
        <w:tc>
          <w:tcPr>
            <w:tcW w:w="720" w:type="pct"/>
            <w:shd w:val="clear" w:color="auto" w:fill="auto"/>
            <w:vAlign w:val="bottom"/>
          </w:tcPr>
          <w:p w14:paraId="09312192" w14:textId="2A07EE1B" w:rsidR="00347B9D" w:rsidRPr="00F316DF" w:rsidRDefault="004575A8" w:rsidP="002C39FA">
            <w:pPr>
              <w:pStyle w:val="TableParagraph"/>
              <w:widowControl/>
              <w:pBdr>
                <w:bottom w:val="single" w:sz="4" w:space="0" w:color="auto"/>
              </w:pBdr>
              <w:tabs>
                <w:tab w:val="left" w:pos="1800"/>
                <w:tab w:val="left" w:pos="2729"/>
                <w:tab w:val="left" w:pos="5100"/>
              </w:tabs>
              <w:suppressAutoHyphens/>
              <w:ind w:left="65" w:right="167"/>
              <w:jc w:val="right"/>
              <w:rPr>
                <w:sz w:val="18"/>
              </w:rPr>
            </w:pPr>
            <w:r w:rsidRPr="00F316DF">
              <w:rPr>
                <w:b/>
                <w:w w:val="99"/>
                <w:sz w:val="18"/>
              </w:rPr>
              <w:t xml:space="preserve"> </w:t>
            </w:r>
            <w:r w:rsidRPr="00F316DF">
              <w:rPr>
                <w:b/>
                <w:sz w:val="18"/>
              </w:rPr>
              <w:t>75.825</w:t>
            </w:r>
          </w:p>
        </w:tc>
        <w:tc>
          <w:tcPr>
            <w:tcW w:w="713" w:type="pct"/>
            <w:shd w:val="clear" w:color="auto" w:fill="auto"/>
            <w:vAlign w:val="bottom"/>
          </w:tcPr>
          <w:p w14:paraId="3CE1932A" w14:textId="632EBC5D" w:rsidR="00347B9D" w:rsidRPr="00F316DF" w:rsidRDefault="004575A8" w:rsidP="002C39FA">
            <w:pPr>
              <w:pStyle w:val="TableParagraph"/>
              <w:widowControl/>
              <w:pBdr>
                <w:bottom w:val="single" w:sz="4" w:space="0" w:color="auto"/>
              </w:pBdr>
              <w:tabs>
                <w:tab w:val="left" w:pos="397"/>
                <w:tab w:val="left" w:pos="1679"/>
              </w:tabs>
              <w:suppressAutoHyphens/>
              <w:ind w:left="140" w:right="123"/>
              <w:jc w:val="right"/>
              <w:rPr>
                <w:b/>
                <w:sz w:val="18"/>
              </w:rPr>
            </w:pPr>
            <w:r w:rsidRPr="00F316DF">
              <w:rPr>
                <w:b/>
                <w:sz w:val="18"/>
              </w:rPr>
              <w:t>-</w:t>
            </w:r>
          </w:p>
        </w:tc>
        <w:tc>
          <w:tcPr>
            <w:tcW w:w="453" w:type="pct"/>
            <w:shd w:val="clear" w:color="auto" w:fill="auto"/>
            <w:vAlign w:val="bottom"/>
          </w:tcPr>
          <w:p w14:paraId="34D783C8" w14:textId="77777777" w:rsidR="00347B9D" w:rsidRPr="00F316DF" w:rsidRDefault="004575A8" w:rsidP="00030CEE">
            <w:pPr>
              <w:pStyle w:val="TableParagraph"/>
              <w:widowControl/>
              <w:pBdr>
                <w:bottom w:val="single" w:sz="4" w:space="0" w:color="auto"/>
              </w:pBdr>
              <w:suppressAutoHyphens/>
              <w:ind w:left="107" w:right="126"/>
              <w:jc w:val="right"/>
              <w:rPr>
                <w:b/>
                <w:sz w:val="18"/>
              </w:rPr>
            </w:pPr>
            <w:r w:rsidRPr="00F316DF">
              <w:rPr>
                <w:b/>
                <w:sz w:val="18"/>
              </w:rPr>
              <w:t xml:space="preserve">375.096 </w:t>
            </w:r>
          </w:p>
        </w:tc>
      </w:tr>
    </w:tbl>
    <w:p w14:paraId="289F17A4" w14:textId="0295FCD9" w:rsidR="00347B9D" w:rsidRPr="00115096" w:rsidRDefault="00347B9D" w:rsidP="00005B51">
      <w:pPr>
        <w:pStyle w:val="BodyText"/>
        <w:rPr>
          <w:b/>
          <w:i/>
        </w:rPr>
      </w:pPr>
    </w:p>
    <w:p w14:paraId="4F11BE50" w14:textId="77777777" w:rsidR="00115096" w:rsidRPr="00115096" w:rsidRDefault="00115096" w:rsidP="00005B51">
      <w:pPr>
        <w:pStyle w:val="BodyText"/>
        <w:rPr>
          <w:b/>
          <w:i/>
        </w:rPr>
      </w:pPr>
    </w:p>
    <w:p w14:paraId="7A5AB994" w14:textId="77777777" w:rsidR="00347B9D" w:rsidRPr="00115096" w:rsidRDefault="004575A8" w:rsidP="00005B51">
      <w:pPr>
        <w:pStyle w:val="BodyText"/>
      </w:pPr>
      <w:r w:rsidRPr="00115096">
        <w:t>As notas explicativas são parte integrante das demonstrações financeiras.</w:t>
      </w:r>
    </w:p>
    <w:p w14:paraId="058E5C27" w14:textId="77777777" w:rsidR="00347B9D" w:rsidRPr="001A32EB" w:rsidRDefault="00347B9D" w:rsidP="001A32EB">
      <w:pPr>
        <w:sectPr w:rsidR="00347B9D" w:rsidRPr="001A32EB" w:rsidSect="00FF0B40">
          <w:headerReference w:type="default" r:id="rId21"/>
          <w:footerReference w:type="default" r:id="rId22"/>
          <w:pgSz w:w="16838" w:h="11906" w:orient="landscape" w:code="9"/>
          <w:pgMar w:top="2448" w:right="1699" w:bottom="1728" w:left="1699" w:header="864" w:footer="1008" w:gutter="0"/>
          <w:cols w:space="720"/>
          <w:docGrid w:linePitch="299"/>
        </w:sectPr>
      </w:pPr>
    </w:p>
    <w:p w14:paraId="41720189" w14:textId="77777777" w:rsidR="00347B9D" w:rsidRPr="001A32EB" w:rsidRDefault="00347B9D" w:rsidP="00EB6313">
      <w:pPr>
        <w:pStyle w:val="BodyText"/>
      </w:pPr>
    </w:p>
    <w:tbl>
      <w:tblPr>
        <w:tblW w:w="5000" w:type="pct"/>
        <w:tblLayout w:type="fixed"/>
        <w:tblCellMar>
          <w:left w:w="0" w:type="dxa"/>
          <w:right w:w="0" w:type="dxa"/>
        </w:tblCellMar>
        <w:tblLook w:val="01E0" w:firstRow="1" w:lastRow="1" w:firstColumn="1" w:lastColumn="1" w:noHBand="0" w:noVBand="0"/>
      </w:tblPr>
      <w:tblGrid>
        <w:gridCol w:w="5759"/>
        <w:gridCol w:w="1440"/>
        <w:gridCol w:w="1309"/>
      </w:tblGrid>
      <w:tr w:rsidR="00347B9D" w:rsidRPr="00EB6313" w14:paraId="319BE469" w14:textId="77777777" w:rsidTr="00602494">
        <w:trPr>
          <w:trHeight w:val="144"/>
        </w:trPr>
        <w:tc>
          <w:tcPr>
            <w:tcW w:w="3385" w:type="pct"/>
            <w:vAlign w:val="bottom"/>
          </w:tcPr>
          <w:p w14:paraId="358E67FE" w14:textId="77777777" w:rsidR="00347B9D" w:rsidRPr="00EB6313" w:rsidRDefault="00347B9D" w:rsidP="001A32EB">
            <w:pPr>
              <w:pStyle w:val="TableParagraph"/>
              <w:widowControl/>
              <w:suppressAutoHyphens/>
              <w:rPr>
                <w:sz w:val="18"/>
                <w:szCs w:val="18"/>
              </w:rPr>
            </w:pPr>
          </w:p>
        </w:tc>
        <w:tc>
          <w:tcPr>
            <w:tcW w:w="846" w:type="pct"/>
            <w:vAlign w:val="bottom"/>
          </w:tcPr>
          <w:p w14:paraId="33385497" w14:textId="77777777" w:rsidR="00347B9D" w:rsidRPr="00EB6313" w:rsidRDefault="004575A8" w:rsidP="00602494">
            <w:pPr>
              <w:pStyle w:val="TableParagraph"/>
              <w:widowControl/>
              <w:suppressAutoHyphens/>
              <w:ind w:left="165" w:right="180"/>
              <w:jc w:val="right"/>
              <w:rPr>
                <w:b/>
                <w:sz w:val="18"/>
                <w:szCs w:val="18"/>
              </w:rPr>
            </w:pPr>
            <w:r w:rsidRPr="00EB6313">
              <w:rPr>
                <w:b/>
                <w:w w:val="95"/>
                <w:sz w:val="18"/>
                <w:szCs w:val="18"/>
              </w:rPr>
              <w:t>2021</w:t>
            </w:r>
          </w:p>
        </w:tc>
        <w:tc>
          <w:tcPr>
            <w:tcW w:w="769" w:type="pct"/>
            <w:vAlign w:val="bottom"/>
          </w:tcPr>
          <w:p w14:paraId="1311EC1E" w14:textId="77777777" w:rsidR="00347B9D" w:rsidRPr="00EB6313" w:rsidRDefault="004575A8" w:rsidP="00602494">
            <w:pPr>
              <w:pStyle w:val="TableParagraph"/>
              <w:widowControl/>
              <w:suppressAutoHyphens/>
              <w:ind w:left="90" w:right="135"/>
              <w:jc w:val="right"/>
              <w:rPr>
                <w:b/>
                <w:sz w:val="18"/>
                <w:szCs w:val="18"/>
              </w:rPr>
            </w:pPr>
            <w:r w:rsidRPr="00EB6313">
              <w:rPr>
                <w:b/>
                <w:w w:val="95"/>
                <w:sz w:val="18"/>
                <w:szCs w:val="18"/>
              </w:rPr>
              <w:t>2020</w:t>
            </w:r>
          </w:p>
        </w:tc>
      </w:tr>
      <w:tr w:rsidR="00347B9D" w:rsidRPr="00EB6313" w14:paraId="67FAA6FF" w14:textId="77777777" w:rsidTr="00602494">
        <w:trPr>
          <w:trHeight w:val="144"/>
        </w:trPr>
        <w:tc>
          <w:tcPr>
            <w:tcW w:w="3385" w:type="pct"/>
            <w:vAlign w:val="bottom"/>
          </w:tcPr>
          <w:p w14:paraId="44965BBF" w14:textId="77777777" w:rsidR="00347B9D" w:rsidRPr="00EB6313" w:rsidRDefault="004575A8" w:rsidP="001A32EB">
            <w:pPr>
              <w:pStyle w:val="TableParagraph"/>
              <w:widowControl/>
              <w:suppressAutoHyphens/>
              <w:ind w:left="200"/>
              <w:rPr>
                <w:b/>
                <w:sz w:val="18"/>
                <w:szCs w:val="18"/>
              </w:rPr>
            </w:pPr>
            <w:r w:rsidRPr="00EB6313">
              <w:rPr>
                <w:b/>
                <w:sz w:val="18"/>
                <w:szCs w:val="18"/>
              </w:rPr>
              <w:t>Fluxo de Caixa das Atividades Operacionais</w:t>
            </w:r>
          </w:p>
        </w:tc>
        <w:tc>
          <w:tcPr>
            <w:tcW w:w="846" w:type="pct"/>
            <w:vAlign w:val="bottom"/>
          </w:tcPr>
          <w:p w14:paraId="574A92CA"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62EE3881"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09594BB1" w14:textId="77777777" w:rsidTr="00602494">
        <w:trPr>
          <w:trHeight w:val="144"/>
        </w:trPr>
        <w:tc>
          <w:tcPr>
            <w:tcW w:w="3385" w:type="pct"/>
            <w:vAlign w:val="bottom"/>
          </w:tcPr>
          <w:p w14:paraId="15E56153" w14:textId="77777777" w:rsidR="00347B9D" w:rsidRPr="00EB6313" w:rsidRDefault="004575A8" w:rsidP="001A32EB">
            <w:pPr>
              <w:pStyle w:val="TableParagraph"/>
              <w:widowControl/>
              <w:suppressAutoHyphens/>
              <w:ind w:left="200"/>
              <w:rPr>
                <w:sz w:val="18"/>
                <w:szCs w:val="18"/>
              </w:rPr>
            </w:pPr>
            <w:r w:rsidRPr="00EB6313">
              <w:rPr>
                <w:sz w:val="18"/>
                <w:szCs w:val="18"/>
              </w:rPr>
              <w:t>Lucro líquido do exercício</w:t>
            </w:r>
          </w:p>
        </w:tc>
        <w:tc>
          <w:tcPr>
            <w:tcW w:w="846" w:type="pct"/>
            <w:vAlign w:val="bottom"/>
          </w:tcPr>
          <w:p w14:paraId="1BD37B15"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1.402.858</w:t>
            </w:r>
          </w:p>
        </w:tc>
        <w:tc>
          <w:tcPr>
            <w:tcW w:w="769" w:type="pct"/>
            <w:vAlign w:val="bottom"/>
          </w:tcPr>
          <w:p w14:paraId="1B258483"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1.319.051</w:t>
            </w:r>
          </w:p>
        </w:tc>
      </w:tr>
      <w:tr w:rsidR="00347B9D" w:rsidRPr="00EB6313" w14:paraId="593C3E7E" w14:textId="77777777" w:rsidTr="00602494">
        <w:trPr>
          <w:trHeight w:val="144"/>
        </w:trPr>
        <w:tc>
          <w:tcPr>
            <w:tcW w:w="3385" w:type="pct"/>
            <w:vAlign w:val="bottom"/>
          </w:tcPr>
          <w:p w14:paraId="41B97E52" w14:textId="77777777" w:rsidR="00347B9D" w:rsidRPr="00EB6313" w:rsidRDefault="004575A8" w:rsidP="001A32EB">
            <w:pPr>
              <w:pStyle w:val="TableParagraph"/>
              <w:widowControl/>
              <w:suppressAutoHyphens/>
              <w:ind w:left="200"/>
              <w:rPr>
                <w:sz w:val="18"/>
                <w:szCs w:val="18"/>
              </w:rPr>
            </w:pPr>
            <w:r w:rsidRPr="00EB6313">
              <w:rPr>
                <w:sz w:val="18"/>
                <w:szCs w:val="18"/>
              </w:rPr>
              <w:t>Ajustes para conciliar o resultado às disponibilidades geradas</w:t>
            </w:r>
          </w:p>
        </w:tc>
        <w:tc>
          <w:tcPr>
            <w:tcW w:w="846" w:type="pct"/>
            <w:vAlign w:val="bottom"/>
          </w:tcPr>
          <w:p w14:paraId="042FF266"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3E72E808"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6F747B1D" w14:textId="77777777" w:rsidTr="00602494">
        <w:trPr>
          <w:trHeight w:val="144"/>
        </w:trPr>
        <w:tc>
          <w:tcPr>
            <w:tcW w:w="3385" w:type="pct"/>
            <w:vAlign w:val="bottom"/>
          </w:tcPr>
          <w:p w14:paraId="77363B77" w14:textId="77777777" w:rsidR="00347B9D" w:rsidRPr="00EB6313" w:rsidRDefault="004575A8" w:rsidP="001A32EB">
            <w:pPr>
              <w:pStyle w:val="TableParagraph"/>
              <w:widowControl/>
              <w:suppressAutoHyphens/>
              <w:ind w:left="200"/>
              <w:rPr>
                <w:sz w:val="18"/>
                <w:szCs w:val="18"/>
              </w:rPr>
            </w:pPr>
            <w:r w:rsidRPr="00EB6313">
              <w:rPr>
                <w:sz w:val="18"/>
                <w:szCs w:val="18"/>
              </w:rPr>
              <w:t>Depreciação e amortização</w:t>
            </w:r>
          </w:p>
        </w:tc>
        <w:tc>
          <w:tcPr>
            <w:tcW w:w="846" w:type="pct"/>
            <w:vAlign w:val="bottom"/>
          </w:tcPr>
          <w:p w14:paraId="7694404F"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103</w:t>
            </w:r>
          </w:p>
        </w:tc>
        <w:tc>
          <w:tcPr>
            <w:tcW w:w="769" w:type="pct"/>
            <w:vAlign w:val="bottom"/>
          </w:tcPr>
          <w:p w14:paraId="30740F1C"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2.750</w:t>
            </w:r>
          </w:p>
        </w:tc>
      </w:tr>
      <w:tr w:rsidR="00347B9D" w:rsidRPr="00EB6313" w14:paraId="2B4B49BE" w14:textId="77777777" w:rsidTr="00602494">
        <w:trPr>
          <w:trHeight w:val="144"/>
        </w:trPr>
        <w:tc>
          <w:tcPr>
            <w:tcW w:w="3385" w:type="pct"/>
            <w:vAlign w:val="bottom"/>
          </w:tcPr>
          <w:p w14:paraId="62A3EE7C" w14:textId="77777777" w:rsidR="00347B9D" w:rsidRPr="00EB6313" w:rsidRDefault="004575A8" w:rsidP="001A32EB">
            <w:pPr>
              <w:pStyle w:val="TableParagraph"/>
              <w:widowControl/>
              <w:suppressAutoHyphens/>
              <w:ind w:left="200"/>
              <w:rPr>
                <w:sz w:val="18"/>
                <w:szCs w:val="18"/>
              </w:rPr>
            </w:pPr>
            <w:r w:rsidRPr="00EB6313">
              <w:rPr>
                <w:sz w:val="18"/>
                <w:szCs w:val="18"/>
              </w:rPr>
              <w:t>Amortização de direito de uso - recuperação de PIS/COFINS</w:t>
            </w:r>
          </w:p>
        </w:tc>
        <w:tc>
          <w:tcPr>
            <w:tcW w:w="846" w:type="pct"/>
            <w:vAlign w:val="bottom"/>
          </w:tcPr>
          <w:p w14:paraId="4600FB11"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(6)</w:t>
            </w:r>
          </w:p>
        </w:tc>
        <w:tc>
          <w:tcPr>
            <w:tcW w:w="769" w:type="pct"/>
            <w:vAlign w:val="bottom"/>
          </w:tcPr>
          <w:p w14:paraId="2EAC83DC"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(349)</w:t>
            </w:r>
          </w:p>
        </w:tc>
      </w:tr>
      <w:tr w:rsidR="00347B9D" w:rsidRPr="00EB6313" w14:paraId="59CF1722" w14:textId="77777777" w:rsidTr="00602494">
        <w:trPr>
          <w:trHeight w:val="144"/>
        </w:trPr>
        <w:tc>
          <w:tcPr>
            <w:tcW w:w="3385" w:type="pct"/>
            <w:vAlign w:val="bottom"/>
          </w:tcPr>
          <w:p w14:paraId="0258C80F" w14:textId="77777777" w:rsidR="00347B9D" w:rsidRPr="00EB6313" w:rsidRDefault="004575A8" w:rsidP="001A32EB">
            <w:pPr>
              <w:pStyle w:val="TableParagraph"/>
              <w:widowControl/>
              <w:suppressAutoHyphens/>
              <w:ind w:left="200"/>
              <w:rPr>
                <w:sz w:val="18"/>
                <w:szCs w:val="18"/>
              </w:rPr>
            </w:pPr>
            <w:r w:rsidRPr="00EB6313">
              <w:rPr>
                <w:sz w:val="18"/>
                <w:szCs w:val="18"/>
              </w:rPr>
              <w:t>Perdas de créditos esperadas</w:t>
            </w:r>
          </w:p>
        </w:tc>
        <w:tc>
          <w:tcPr>
            <w:tcW w:w="846" w:type="pct"/>
            <w:vAlign w:val="bottom"/>
          </w:tcPr>
          <w:p w14:paraId="22FF863F" w14:textId="77777777" w:rsidR="00347B9D" w:rsidRPr="00EB6313" w:rsidRDefault="004575A8" w:rsidP="00602494">
            <w:pPr>
              <w:pStyle w:val="TableParagraph"/>
              <w:widowControl/>
              <w:suppressAutoHyphens/>
              <w:ind w:left="165" w:right="180"/>
              <w:jc w:val="right"/>
              <w:rPr>
                <w:sz w:val="18"/>
                <w:szCs w:val="18"/>
              </w:rPr>
            </w:pPr>
            <w:r w:rsidRPr="00EB6313">
              <w:rPr>
                <w:w w:val="99"/>
                <w:sz w:val="18"/>
                <w:szCs w:val="18"/>
              </w:rPr>
              <w:t>‐</w:t>
            </w:r>
          </w:p>
        </w:tc>
        <w:tc>
          <w:tcPr>
            <w:tcW w:w="769" w:type="pct"/>
            <w:vAlign w:val="bottom"/>
          </w:tcPr>
          <w:p w14:paraId="3FCDEB77"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(158)</w:t>
            </w:r>
          </w:p>
        </w:tc>
      </w:tr>
      <w:tr w:rsidR="00347B9D" w:rsidRPr="00EB6313" w14:paraId="5E5394C8" w14:textId="77777777" w:rsidTr="00602494">
        <w:trPr>
          <w:trHeight w:val="144"/>
        </w:trPr>
        <w:tc>
          <w:tcPr>
            <w:tcW w:w="3385" w:type="pct"/>
            <w:vAlign w:val="bottom"/>
          </w:tcPr>
          <w:p w14:paraId="78B76A8F" w14:textId="77777777" w:rsidR="00347B9D" w:rsidRPr="00EB6313" w:rsidRDefault="004575A8" w:rsidP="001A32EB">
            <w:pPr>
              <w:pStyle w:val="TableParagraph"/>
              <w:widowControl/>
              <w:suppressAutoHyphens/>
              <w:ind w:left="200"/>
              <w:rPr>
                <w:sz w:val="18"/>
                <w:szCs w:val="18"/>
              </w:rPr>
            </w:pPr>
            <w:r w:rsidRPr="00EB6313">
              <w:rPr>
                <w:sz w:val="18"/>
                <w:szCs w:val="18"/>
              </w:rPr>
              <w:t>Provisão para processos judiciais e administrativos</w:t>
            </w:r>
          </w:p>
        </w:tc>
        <w:tc>
          <w:tcPr>
            <w:tcW w:w="846" w:type="pct"/>
            <w:vAlign w:val="bottom"/>
          </w:tcPr>
          <w:p w14:paraId="2F7FEFC7"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13.476</w:t>
            </w:r>
          </w:p>
        </w:tc>
        <w:tc>
          <w:tcPr>
            <w:tcW w:w="769" w:type="pct"/>
            <w:vAlign w:val="bottom"/>
          </w:tcPr>
          <w:p w14:paraId="5A1E7AA3"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15.635</w:t>
            </w:r>
          </w:p>
        </w:tc>
      </w:tr>
      <w:tr w:rsidR="00347B9D" w:rsidRPr="00EB6313" w14:paraId="4418F118" w14:textId="77777777" w:rsidTr="00602494">
        <w:trPr>
          <w:trHeight w:val="144"/>
        </w:trPr>
        <w:tc>
          <w:tcPr>
            <w:tcW w:w="3385" w:type="pct"/>
            <w:vAlign w:val="bottom"/>
          </w:tcPr>
          <w:p w14:paraId="477FA721" w14:textId="77777777" w:rsidR="00347B9D" w:rsidRPr="00EB6313" w:rsidRDefault="004575A8" w:rsidP="001A32EB">
            <w:pPr>
              <w:pStyle w:val="TableParagraph"/>
              <w:widowControl/>
              <w:suppressAutoHyphens/>
              <w:ind w:left="200"/>
              <w:rPr>
                <w:sz w:val="18"/>
                <w:szCs w:val="18"/>
              </w:rPr>
            </w:pPr>
            <w:r w:rsidRPr="00EB6313">
              <w:rPr>
                <w:sz w:val="18"/>
                <w:szCs w:val="18"/>
              </w:rPr>
              <w:t>Imposto de renda e contribuição social diferidos, líquidos</w:t>
            </w:r>
          </w:p>
        </w:tc>
        <w:tc>
          <w:tcPr>
            <w:tcW w:w="846" w:type="pct"/>
            <w:vAlign w:val="bottom"/>
          </w:tcPr>
          <w:p w14:paraId="073B7B1A"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(4.429)</w:t>
            </w:r>
          </w:p>
        </w:tc>
        <w:tc>
          <w:tcPr>
            <w:tcW w:w="769" w:type="pct"/>
            <w:vAlign w:val="bottom"/>
          </w:tcPr>
          <w:p w14:paraId="0FEE4D52"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(7.676)</w:t>
            </w:r>
          </w:p>
        </w:tc>
      </w:tr>
      <w:tr w:rsidR="00347B9D" w:rsidRPr="00EB6313" w14:paraId="44F0ABC1" w14:textId="77777777" w:rsidTr="00602494">
        <w:trPr>
          <w:trHeight w:val="144"/>
        </w:trPr>
        <w:tc>
          <w:tcPr>
            <w:tcW w:w="3385" w:type="pct"/>
            <w:vAlign w:val="bottom"/>
          </w:tcPr>
          <w:p w14:paraId="0BE6094D" w14:textId="77777777" w:rsidR="00347B9D" w:rsidRPr="00EB6313" w:rsidRDefault="004575A8" w:rsidP="001A32EB">
            <w:pPr>
              <w:pStyle w:val="TableParagraph"/>
              <w:widowControl/>
              <w:suppressAutoHyphens/>
              <w:ind w:left="200"/>
              <w:rPr>
                <w:sz w:val="18"/>
                <w:szCs w:val="18"/>
              </w:rPr>
            </w:pPr>
            <w:r w:rsidRPr="00EB6313">
              <w:rPr>
                <w:sz w:val="18"/>
                <w:szCs w:val="18"/>
              </w:rPr>
              <w:t>Encargos financeiros, variação monetária sobre arrendamentos</w:t>
            </w:r>
          </w:p>
        </w:tc>
        <w:tc>
          <w:tcPr>
            <w:tcW w:w="846" w:type="pct"/>
            <w:vAlign w:val="bottom"/>
          </w:tcPr>
          <w:p w14:paraId="12FF91D0"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30</w:t>
            </w:r>
          </w:p>
        </w:tc>
        <w:tc>
          <w:tcPr>
            <w:tcW w:w="769" w:type="pct"/>
            <w:vAlign w:val="bottom"/>
          </w:tcPr>
          <w:p w14:paraId="71898CEF"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244</w:t>
            </w:r>
          </w:p>
        </w:tc>
      </w:tr>
      <w:tr w:rsidR="00347B9D" w:rsidRPr="00EB6313" w14:paraId="20B9B58C" w14:textId="77777777" w:rsidTr="00602494">
        <w:trPr>
          <w:trHeight w:val="144"/>
        </w:trPr>
        <w:tc>
          <w:tcPr>
            <w:tcW w:w="3385" w:type="pct"/>
            <w:vAlign w:val="bottom"/>
          </w:tcPr>
          <w:p w14:paraId="5FF9D990" w14:textId="77777777" w:rsidR="00347B9D" w:rsidRPr="00EB6313" w:rsidRDefault="004575A8" w:rsidP="001A32EB">
            <w:pPr>
              <w:pStyle w:val="TableParagraph"/>
              <w:widowControl/>
              <w:suppressAutoHyphens/>
              <w:ind w:left="200"/>
              <w:rPr>
                <w:sz w:val="18"/>
                <w:szCs w:val="18"/>
              </w:rPr>
            </w:pPr>
            <w:r w:rsidRPr="00EB6313">
              <w:rPr>
                <w:sz w:val="18"/>
                <w:szCs w:val="18"/>
              </w:rPr>
              <w:t>Variações monetárias não realizadas</w:t>
            </w:r>
          </w:p>
        </w:tc>
        <w:tc>
          <w:tcPr>
            <w:tcW w:w="846" w:type="pct"/>
            <w:vAlign w:val="bottom"/>
          </w:tcPr>
          <w:p w14:paraId="0F1C49F9"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25.381</w:t>
            </w:r>
          </w:p>
        </w:tc>
        <w:tc>
          <w:tcPr>
            <w:tcW w:w="769" w:type="pct"/>
            <w:vAlign w:val="bottom"/>
          </w:tcPr>
          <w:p w14:paraId="4B4E9512"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(7.397)</w:t>
            </w:r>
          </w:p>
        </w:tc>
      </w:tr>
      <w:tr w:rsidR="00347B9D" w:rsidRPr="00EB6313" w14:paraId="53C8951C" w14:textId="77777777" w:rsidTr="00602494">
        <w:trPr>
          <w:trHeight w:val="144"/>
        </w:trPr>
        <w:tc>
          <w:tcPr>
            <w:tcW w:w="3385" w:type="pct"/>
            <w:vAlign w:val="bottom"/>
          </w:tcPr>
          <w:p w14:paraId="0F7685D1" w14:textId="77777777" w:rsidR="00347B9D" w:rsidRPr="00EB6313" w:rsidRDefault="004575A8" w:rsidP="001A32EB">
            <w:pPr>
              <w:pStyle w:val="TableParagraph"/>
              <w:widowControl/>
              <w:suppressAutoHyphens/>
              <w:ind w:left="200"/>
              <w:rPr>
                <w:sz w:val="18"/>
                <w:szCs w:val="18"/>
              </w:rPr>
            </w:pPr>
            <w:r w:rsidRPr="00EB6313">
              <w:rPr>
                <w:sz w:val="18"/>
                <w:szCs w:val="18"/>
              </w:rPr>
              <w:t>Rendimentos com recebíveis de ativos financeiros</w:t>
            </w:r>
          </w:p>
        </w:tc>
        <w:tc>
          <w:tcPr>
            <w:tcW w:w="846" w:type="pct"/>
            <w:vAlign w:val="bottom"/>
          </w:tcPr>
          <w:p w14:paraId="50F8611E"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(29.944)</w:t>
            </w:r>
          </w:p>
        </w:tc>
        <w:tc>
          <w:tcPr>
            <w:tcW w:w="769" w:type="pct"/>
            <w:vAlign w:val="bottom"/>
          </w:tcPr>
          <w:p w14:paraId="63B28C98"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(69.540)</w:t>
            </w:r>
          </w:p>
        </w:tc>
      </w:tr>
      <w:tr w:rsidR="00347B9D" w:rsidRPr="00EB6313" w14:paraId="12617E66" w14:textId="77777777" w:rsidTr="00602494">
        <w:trPr>
          <w:trHeight w:val="144"/>
        </w:trPr>
        <w:tc>
          <w:tcPr>
            <w:tcW w:w="3385" w:type="pct"/>
            <w:vAlign w:val="bottom"/>
          </w:tcPr>
          <w:p w14:paraId="510D309B" w14:textId="77777777" w:rsidR="00347B9D" w:rsidRPr="00EB6313" w:rsidRDefault="004575A8" w:rsidP="001A32EB">
            <w:pPr>
              <w:pStyle w:val="TableParagraph"/>
              <w:widowControl/>
              <w:suppressAutoHyphens/>
              <w:ind w:left="200"/>
              <w:rPr>
                <w:sz w:val="18"/>
                <w:szCs w:val="18"/>
              </w:rPr>
            </w:pPr>
            <w:r w:rsidRPr="00EB6313">
              <w:rPr>
                <w:sz w:val="18"/>
                <w:szCs w:val="18"/>
              </w:rPr>
              <w:t>Resultado na baixa de ativos de direito de uso/ arrendamentos</w:t>
            </w:r>
          </w:p>
        </w:tc>
        <w:tc>
          <w:tcPr>
            <w:tcW w:w="846" w:type="pct"/>
            <w:vAlign w:val="bottom"/>
          </w:tcPr>
          <w:p w14:paraId="020E978F"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(43)</w:t>
            </w:r>
          </w:p>
        </w:tc>
        <w:tc>
          <w:tcPr>
            <w:tcW w:w="769" w:type="pct"/>
            <w:vAlign w:val="bottom"/>
          </w:tcPr>
          <w:p w14:paraId="04D8F5FC"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252</w:t>
            </w:r>
          </w:p>
        </w:tc>
      </w:tr>
      <w:tr w:rsidR="00347B9D" w:rsidRPr="00EB6313" w14:paraId="523B397C" w14:textId="77777777" w:rsidTr="00602494">
        <w:trPr>
          <w:trHeight w:val="144"/>
        </w:trPr>
        <w:tc>
          <w:tcPr>
            <w:tcW w:w="3385" w:type="pct"/>
            <w:vAlign w:val="bottom"/>
          </w:tcPr>
          <w:p w14:paraId="413ABBDA" w14:textId="77777777" w:rsidR="00347B9D" w:rsidRPr="00EB6313" w:rsidRDefault="004575A8" w:rsidP="001A32EB">
            <w:pPr>
              <w:pStyle w:val="TableParagraph"/>
              <w:widowControl/>
              <w:suppressAutoHyphens/>
              <w:ind w:left="200"/>
              <w:rPr>
                <w:b/>
                <w:sz w:val="18"/>
                <w:szCs w:val="18"/>
              </w:rPr>
            </w:pPr>
            <w:r w:rsidRPr="00EB6313">
              <w:rPr>
                <w:b/>
                <w:sz w:val="18"/>
                <w:szCs w:val="18"/>
              </w:rPr>
              <w:t>Redução (aumento) nos saldos ativos</w:t>
            </w:r>
          </w:p>
        </w:tc>
        <w:tc>
          <w:tcPr>
            <w:tcW w:w="846" w:type="pct"/>
            <w:vAlign w:val="bottom"/>
          </w:tcPr>
          <w:p w14:paraId="05457C9E"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55CA7018"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7B247D81" w14:textId="77777777" w:rsidTr="00602494">
        <w:trPr>
          <w:trHeight w:val="144"/>
        </w:trPr>
        <w:tc>
          <w:tcPr>
            <w:tcW w:w="3385" w:type="pct"/>
            <w:vAlign w:val="bottom"/>
          </w:tcPr>
          <w:p w14:paraId="4519320C" w14:textId="77777777" w:rsidR="00347B9D" w:rsidRPr="00EB6313" w:rsidRDefault="004575A8" w:rsidP="001A32EB">
            <w:pPr>
              <w:pStyle w:val="TableParagraph"/>
              <w:widowControl/>
              <w:suppressAutoHyphens/>
              <w:ind w:left="200"/>
              <w:rPr>
                <w:sz w:val="18"/>
                <w:szCs w:val="18"/>
              </w:rPr>
            </w:pPr>
            <w:r w:rsidRPr="00EB6313">
              <w:rPr>
                <w:sz w:val="18"/>
                <w:szCs w:val="18"/>
              </w:rPr>
              <w:t>Contas a receber</w:t>
            </w:r>
          </w:p>
        </w:tc>
        <w:tc>
          <w:tcPr>
            <w:tcW w:w="846" w:type="pct"/>
            <w:vAlign w:val="bottom"/>
          </w:tcPr>
          <w:p w14:paraId="72A1D4B1"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234.666</w:t>
            </w:r>
          </w:p>
        </w:tc>
        <w:tc>
          <w:tcPr>
            <w:tcW w:w="769" w:type="pct"/>
            <w:vAlign w:val="bottom"/>
          </w:tcPr>
          <w:p w14:paraId="45697E71"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(103.530)</w:t>
            </w:r>
          </w:p>
        </w:tc>
      </w:tr>
      <w:tr w:rsidR="00347B9D" w:rsidRPr="00EB6313" w14:paraId="67F45903" w14:textId="77777777" w:rsidTr="00602494">
        <w:trPr>
          <w:trHeight w:val="144"/>
        </w:trPr>
        <w:tc>
          <w:tcPr>
            <w:tcW w:w="3385" w:type="pct"/>
            <w:vAlign w:val="bottom"/>
          </w:tcPr>
          <w:p w14:paraId="41EFB081" w14:textId="77777777" w:rsidR="00347B9D" w:rsidRPr="00EB6313" w:rsidRDefault="004575A8" w:rsidP="001A32EB">
            <w:pPr>
              <w:pStyle w:val="TableParagraph"/>
              <w:widowControl/>
              <w:suppressAutoHyphens/>
              <w:ind w:left="200"/>
              <w:rPr>
                <w:sz w:val="18"/>
                <w:szCs w:val="18"/>
              </w:rPr>
            </w:pPr>
            <w:r w:rsidRPr="00EB6313">
              <w:rPr>
                <w:sz w:val="18"/>
                <w:szCs w:val="18"/>
              </w:rPr>
              <w:t>Impostos a recuperar</w:t>
            </w:r>
          </w:p>
        </w:tc>
        <w:tc>
          <w:tcPr>
            <w:tcW w:w="846" w:type="pct"/>
            <w:vAlign w:val="bottom"/>
          </w:tcPr>
          <w:p w14:paraId="23531B68"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17.503</w:t>
            </w:r>
          </w:p>
        </w:tc>
        <w:tc>
          <w:tcPr>
            <w:tcW w:w="769" w:type="pct"/>
            <w:vAlign w:val="bottom"/>
          </w:tcPr>
          <w:p w14:paraId="464F36C1"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121.795</w:t>
            </w:r>
          </w:p>
        </w:tc>
      </w:tr>
      <w:tr w:rsidR="00347B9D" w:rsidRPr="00EB6313" w14:paraId="63D64107" w14:textId="77777777" w:rsidTr="00602494">
        <w:trPr>
          <w:trHeight w:val="144"/>
        </w:trPr>
        <w:tc>
          <w:tcPr>
            <w:tcW w:w="3385" w:type="pct"/>
            <w:vAlign w:val="bottom"/>
          </w:tcPr>
          <w:p w14:paraId="2407AC32" w14:textId="77777777" w:rsidR="00347B9D" w:rsidRPr="00EB6313" w:rsidRDefault="004575A8" w:rsidP="001A32EB">
            <w:pPr>
              <w:pStyle w:val="TableParagraph"/>
              <w:widowControl/>
              <w:suppressAutoHyphens/>
              <w:ind w:left="200"/>
              <w:rPr>
                <w:sz w:val="18"/>
                <w:szCs w:val="18"/>
              </w:rPr>
            </w:pPr>
            <w:r w:rsidRPr="00EB6313">
              <w:rPr>
                <w:sz w:val="18"/>
                <w:szCs w:val="18"/>
              </w:rPr>
              <w:t>Outros ativos</w:t>
            </w:r>
          </w:p>
        </w:tc>
        <w:tc>
          <w:tcPr>
            <w:tcW w:w="846" w:type="pct"/>
            <w:vAlign w:val="bottom"/>
          </w:tcPr>
          <w:p w14:paraId="5565C76A"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(994)</w:t>
            </w:r>
          </w:p>
        </w:tc>
        <w:tc>
          <w:tcPr>
            <w:tcW w:w="769" w:type="pct"/>
            <w:vAlign w:val="bottom"/>
          </w:tcPr>
          <w:p w14:paraId="3CA011C3"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1.002</w:t>
            </w:r>
          </w:p>
        </w:tc>
      </w:tr>
      <w:tr w:rsidR="00347B9D" w:rsidRPr="00EB6313" w14:paraId="69EC7264" w14:textId="77777777" w:rsidTr="00602494">
        <w:trPr>
          <w:trHeight w:val="144"/>
        </w:trPr>
        <w:tc>
          <w:tcPr>
            <w:tcW w:w="3385" w:type="pct"/>
            <w:vAlign w:val="bottom"/>
          </w:tcPr>
          <w:p w14:paraId="2D89858E" w14:textId="77777777" w:rsidR="00347B9D" w:rsidRPr="00EB6313" w:rsidRDefault="004575A8" w:rsidP="001A32EB">
            <w:pPr>
              <w:pStyle w:val="TableParagraph"/>
              <w:widowControl/>
              <w:suppressAutoHyphens/>
              <w:ind w:left="200"/>
              <w:rPr>
                <w:b/>
                <w:sz w:val="18"/>
                <w:szCs w:val="18"/>
              </w:rPr>
            </w:pPr>
            <w:r w:rsidRPr="00EB6313">
              <w:rPr>
                <w:b/>
                <w:sz w:val="18"/>
                <w:szCs w:val="18"/>
              </w:rPr>
              <w:t>(Redução) aumento nos saldos passivos</w:t>
            </w:r>
          </w:p>
        </w:tc>
        <w:tc>
          <w:tcPr>
            <w:tcW w:w="846" w:type="pct"/>
            <w:vAlign w:val="bottom"/>
          </w:tcPr>
          <w:p w14:paraId="0FD57487"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0AE40DA7"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6989C936" w14:textId="77777777" w:rsidTr="00602494">
        <w:trPr>
          <w:trHeight w:val="144"/>
        </w:trPr>
        <w:tc>
          <w:tcPr>
            <w:tcW w:w="3385" w:type="pct"/>
            <w:vAlign w:val="bottom"/>
          </w:tcPr>
          <w:p w14:paraId="2EED6568" w14:textId="77777777" w:rsidR="00347B9D" w:rsidRPr="00EB6313" w:rsidRDefault="004575A8" w:rsidP="001A32EB">
            <w:pPr>
              <w:pStyle w:val="TableParagraph"/>
              <w:widowControl/>
              <w:suppressAutoHyphens/>
              <w:ind w:left="200"/>
              <w:rPr>
                <w:sz w:val="18"/>
                <w:szCs w:val="18"/>
              </w:rPr>
            </w:pPr>
            <w:r w:rsidRPr="00EB6313">
              <w:rPr>
                <w:sz w:val="18"/>
                <w:szCs w:val="18"/>
              </w:rPr>
              <w:t>Fornecedores</w:t>
            </w:r>
          </w:p>
        </w:tc>
        <w:tc>
          <w:tcPr>
            <w:tcW w:w="846" w:type="pct"/>
            <w:vAlign w:val="bottom"/>
          </w:tcPr>
          <w:p w14:paraId="64582304"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(377.411)</w:t>
            </w:r>
          </w:p>
        </w:tc>
        <w:tc>
          <w:tcPr>
            <w:tcW w:w="769" w:type="pct"/>
            <w:vAlign w:val="bottom"/>
          </w:tcPr>
          <w:p w14:paraId="2444414C"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147.468</w:t>
            </w:r>
          </w:p>
        </w:tc>
      </w:tr>
      <w:tr w:rsidR="00347B9D" w:rsidRPr="00EB6313" w14:paraId="1C226CB8" w14:textId="77777777" w:rsidTr="00602494">
        <w:trPr>
          <w:trHeight w:val="144"/>
        </w:trPr>
        <w:tc>
          <w:tcPr>
            <w:tcW w:w="3385" w:type="pct"/>
            <w:vAlign w:val="bottom"/>
          </w:tcPr>
          <w:p w14:paraId="65F91D31" w14:textId="77777777" w:rsidR="00347B9D" w:rsidRPr="00EB6313" w:rsidRDefault="004575A8" w:rsidP="001A32EB">
            <w:pPr>
              <w:pStyle w:val="TableParagraph"/>
              <w:widowControl/>
              <w:suppressAutoHyphens/>
              <w:ind w:left="200"/>
              <w:rPr>
                <w:sz w:val="18"/>
                <w:szCs w:val="18"/>
              </w:rPr>
            </w:pPr>
            <w:r w:rsidRPr="00EB6313">
              <w:rPr>
                <w:sz w:val="18"/>
                <w:szCs w:val="18"/>
              </w:rPr>
              <w:t>Impostos e contribuições a recolher</w:t>
            </w:r>
          </w:p>
        </w:tc>
        <w:tc>
          <w:tcPr>
            <w:tcW w:w="846" w:type="pct"/>
            <w:vAlign w:val="bottom"/>
          </w:tcPr>
          <w:p w14:paraId="20E1D551"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199.318</w:t>
            </w:r>
          </w:p>
        </w:tc>
        <w:tc>
          <w:tcPr>
            <w:tcW w:w="769" w:type="pct"/>
            <w:vAlign w:val="bottom"/>
          </w:tcPr>
          <w:p w14:paraId="12C14937"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195.019</w:t>
            </w:r>
          </w:p>
        </w:tc>
      </w:tr>
      <w:tr w:rsidR="00347B9D" w:rsidRPr="00EB6313" w14:paraId="1995991F" w14:textId="77777777" w:rsidTr="00602494">
        <w:trPr>
          <w:trHeight w:val="144"/>
        </w:trPr>
        <w:tc>
          <w:tcPr>
            <w:tcW w:w="3385" w:type="pct"/>
            <w:vAlign w:val="bottom"/>
          </w:tcPr>
          <w:p w14:paraId="6FB188FC" w14:textId="77777777" w:rsidR="00347B9D" w:rsidRPr="00EB6313" w:rsidRDefault="004575A8" w:rsidP="001A32EB">
            <w:pPr>
              <w:pStyle w:val="TableParagraph"/>
              <w:widowControl/>
              <w:suppressAutoHyphens/>
              <w:ind w:left="200"/>
              <w:rPr>
                <w:sz w:val="18"/>
                <w:szCs w:val="18"/>
              </w:rPr>
            </w:pPr>
            <w:r w:rsidRPr="00EB6313">
              <w:rPr>
                <w:sz w:val="18"/>
                <w:szCs w:val="18"/>
              </w:rPr>
              <w:t>Imposto de renda e contribuição social pagos</w:t>
            </w:r>
          </w:p>
        </w:tc>
        <w:tc>
          <w:tcPr>
            <w:tcW w:w="846" w:type="pct"/>
            <w:vAlign w:val="bottom"/>
          </w:tcPr>
          <w:p w14:paraId="08E129F4"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(246.575)</w:t>
            </w:r>
          </w:p>
        </w:tc>
        <w:tc>
          <w:tcPr>
            <w:tcW w:w="769" w:type="pct"/>
            <w:vAlign w:val="bottom"/>
          </w:tcPr>
          <w:p w14:paraId="4113399A"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(127.075)</w:t>
            </w:r>
          </w:p>
        </w:tc>
      </w:tr>
      <w:tr w:rsidR="00347B9D" w:rsidRPr="00EB6313" w14:paraId="76908D31" w14:textId="77777777" w:rsidTr="00602494">
        <w:trPr>
          <w:trHeight w:val="144"/>
        </w:trPr>
        <w:tc>
          <w:tcPr>
            <w:tcW w:w="3385" w:type="pct"/>
            <w:vAlign w:val="bottom"/>
          </w:tcPr>
          <w:p w14:paraId="1B1FFB61" w14:textId="77777777" w:rsidR="00347B9D" w:rsidRPr="00EB6313" w:rsidRDefault="004575A8" w:rsidP="001A32EB">
            <w:pPr>
              <w:pStyle w:val="TableParagraph"/>
              <w:widowControl/>
              <w:suppressAutoHyphens/>
              <w:ind w:left="200"/>
              <w:rPr>
                <w:sz w:val="18"/>
                <w:szCs w:val="18"/>
              </w:rPr>
            </w:pPr>
            <w:r w:rsidRPr="00EB6313">
              <w:rPr>
                <w:sz w:val="18"/>
                <w:szCs w:val="18"/>
              </w:rPr>
              <w:t>Outros passivos</w:t>
            </w:r>
          </w:p>
        </w:tc>
        <w:tc>
          <w:tcPr>
            <w:tcW w:w="846" w:type="pct"/>
            <w:shd w:val="clear" w:color="auto" w:fill="auto"/>
            <w:vAlign w:val="bottom"/>
          </w:tcPr>
          <w:p w14:paraId="34FB65CC" w14:textId="7BB596E5" w:rsidR="00347B9D" w:rsidRPr="00602494" w:rsidRDefault="004575A8" w:rsidP="00602494">
            <w:pPr>
              <w:pStyle w:val="TableParagraph"/>
              <w:widowControl/>
              <w:pBdr>
                <w:bottom w:val="single" w:sz="4" w:space="0" w:color="auto"/>
              </w:pBdr>
              <w:tabs>
                <w:tab w:val="left" w:pos="2632"/>
                <w:tab w:val="left" w:pos="3538"/>
                <w:tab w:val="left" w:pos="4870"/>
              </w:tabs>
              <w:suppressAutoHyphens/>
              <w:ind w:left="165" w:right="180"/>
              <w:jc w:val="right"/>
              <w:rPr>
                <w:sz w:val="18"/>
                <w:szCs w:val="18"/>
              </w:rPr>
            </w:pPr>
            <w:r w:rsidRPr="00602494">
              <w:rPr>
                <w:w w:val="99"/>
                <w:sz w:val="18"/>
                <w:szCs w:val="18"/>
              </w:rPr>
              <w:t xml:space="preserve"> </w:t>
            </w:r>
            <w:r w:rsidRPr="00602494">
              <w:rPr>
                <w:sz w:val="18"/>
                <w:szCs w:val="18"/>
              </w:rPr>
              <w:t>(1.076)</w:t>
            </w:r>
          </w:p>
        </w:tc>
        <w:tc>
          <w:tcPr>
            <w:tcW w:w="769" w:type="pct"/>
            <w:shd w:val="clear" w:color="auto" w:fill="auto"/>
            <w:vAlign w:val="bottom"/>
          </w:tcPr>
          <w:p w14:paraId="2B7D075F" w14:textId="77777777" w:rsidR="00347B9D" w:rsidRPr="00602494" w:rsidRDefault="004575A8" w:rsidP="00602494">
            <w:pPr>
              <w:pStyle w:val="TableParagraph"/>
              <w:widowControl/>
              <w:pBdr>
                <w:bottom w:val="single" w:sz="4" w:space="0" w:color="auto"/>
              </w:pBdr>
              <w:suppressAutoHyphens/>
              <w:ind w:left="90" w:right="135"/>
              <w:jc w:val="right"/>
              <w:rPr>
                <w:sz w:val="18"/>
                <w:szCs w:val="18"/>
              </w:rPr>
            </w:pPr>
            <w:r w:rsidRPr="00602494">
              <w:rPr>
                <w:w w:val="95"/>
                <w:sz w:val="18"/>
                <w:szCs w:val="18"/>
              </w:rPr>
              <w:t>(526)</w:t>
            </w:r>
            <w:r w:rsidRPr="00602494">
              <w:rPr>
                <w:sz w:val="18"/>
                <w:szCs w:val="18"/>
              </w:rPr>
              <w:t xml:space="preserve"> </w:t>
            </w:r>
          </w:p>
        </w:tc>
      </w:tr>
      <w:tr w:rsidR="00347B9D" w:rsidRPr="00EB6313" w14:paraId="5CD75ACE" w14:textId="77777777" w:rsidTr="00602494">
        <w:trPr>
          <w:trHeight w:val="144"/>
        </w:trPr>
        <w:tc>
          <w:tcPr>
            <w:tcW w:w="3385" w:type="pct"/>
            <w:vAlign w:val="bottom"/>
          </w:tcPr>
          <w:p w14:paraId="22858E28" w14:textId="77777777" w:rsidR="00347B9D" w:rsidRPr="00EB6313" w:rsidRDefault="004575A8" w:rsidP="001A32EB">
            <w:pPr>
              <w:pStyle w:val="TableParagraph"/>
              <w:widowControl/>
              <w:suppressAutoHyphens/>
              <w:ind w:left="200"/>
              <w:rPr>
                <w:b/>
                <w:sz w:val="18"/>
                <w:szCs w:val="18"/>
              </w:rPr>
            </w:pPr>
            <w:r w:rsidRPr="00EB6313">
              <w:rPr>
                <w:b/>
                <w:sz w:val="18"/>
                <w:szCs w:val="18"/>
              </w:rPr>
              <w:t>Recursos líquidos gerados pelas atividades operacionais</w:t>
            </w:r>
          </w:p>
        </w:tc>
        <w:tc>
          <w:tcPr>
            <w:tcW w:w="846" w:type="pct"/>
            <w:shd w:val="clear" w:color="auto" w:fill="auto"/>
            <w:vAlign w:val="bottom"/>
          </w:tcPr>
          <w:p w14:paraId="00D8E97C" w14:textId="77777777" w:rsidR="003F5B0B" w:rsidRDefault="003F5B0B" w:rsidP="00602494">
            <w:pPr>
              <w:pStyle w:val="TableParagraph"/>
              <w:widowControl/>
              <w:pBdr>
                <w:bottom w:val="single" w:sz="4" w:space="0" w:color="auto"/>
              </w:pBdr>
              <w:tabs>
                <w:tab w:val="left" w:pos="2394"/>
                <w:tab w:val="left" w:pos="3538"/>
                <w:tab w:val="left" w:pos="4467"/>
              </w:tabs>
              <w:suppressAutoHyphens/>
              <w:ind w:left="165" w:right="180"/>
              <w:jc w:val="right"/>
              <w:rPr>
                <w:b/>
                <w:w w:val="99"/>
                <w:sz w:val="18"/>
                <w:szCs w:val="18"/>
              </w:rPr>
            </w:pPr>
          </w:p>
          <w:p w14:paraId="78AB6A05" w14:textId="368AAB43" w:rsidR="00347B9D" w:rsidRPr="00602494" w:rsidRDefault="004575A8" w:rsidP="00602494">
            <w:pPr>
              <w:pStyle w:val="TableParagraph"/>
              <w:widowControl/>
              <w:pBdr>
                <w:bottom w:val="single" w:sz="4" w:space="0" w:color="auto"/>
              </w:pBdr>
              <w:tabs>
                <w:tab w:val="left" w:pos="2394"/>
                <w:tab w:val="left" w:pos="3538"/>
                <w:tab w:val="left" w:pos="4467"/>
              </w:tabs>
              <w:suppressAutoHyphens/>
              <w:ind w:left="165" w:right="180"/>
              <w:jc w:val="right"/>
              <w:rPr>
                <w:b/>
                <w:sz w:val="18"/>
                <w:szCs w:val="18"/>
              </w:rPr>
            </w:pPr>
            <w:r w:rsidRPr="00602494">
              <w:rPr>
                <w:b/>
                <w:w w:val="99"/>
                <w:sz w:val="18"/>
                <w:szCs w:val="18"/>
              </w:rPr>
              <w:t xml:space="preserve"> </w:t>
            </w:r>
            <w:r w:rsidRPr="00602494">
              <w:rPr>
                <w:b/>
                <w:sz w:val="18"/>
                <w:szCs w:val="18"/>
              </w:rPr>
              <w:t>1.232.857</w:t>
            </w:r>
          </w:p>
        </w:tc>
        <w:tc>
          <w:tcPr>
            <w:tcW w:w="769" w:type="pct"/>
            <w:shd w:val="clear" w:color="auto" w:fill="auto"/>
            <w:vAlign w:val="bottom"/>
          </w:tcPr>
          <w:p w14:paraId="630F4BAF" w14:textId="77777777" w:rsidR="00347B9D" w:rsidRPr="00602494" w:rsidRDefault="004575A8" w:rsidP="00602494">
            <w:pPr>
              <w:pStyle w:val="TableParagraph"/>
              <w:widowControl/>
              <w:pBdr>
                <w:bottom w:val="single" w:sz="4" w:space="0" w:color="auto"/>
              </w:pBdr>
              <w:suppressAutoHyphens/>
              <w:ind w:left="90" w:right="135"/>
              <w:jc w:val="right"/>
              <w:rPr>
                <w:b/>
                <w:sz w:val="18"/>
                <w:szCs w:val="18"/>
              </w:rPr>
            </w:pPr>
            <w:r w:rsidRPr="00602494">
              <w:rPr>
                <w:b/>
                <w:sz w:val="18"/>
                <w:szCs w:val="18"/>
              </w:rPr>
              <w:t xml:space="preserve">1.486.965 </w:t>
            </w:r>
          </w:p>
        </w:tc>
      </w:tr>
      <w:tr w:rsidR="00347B9D" w:rsidRPr="00EB6313" w14:paraId="66E57690" w14:textId="77777777" w:rsidTr="00602494">
        <w:trPr>
          <w:trHeight w:val="144"/>
        </w:trPr>
        <w:tc>
          <w:tcPr>
            <w:tcW w:w="3385" w:type="pct"/>
            <w:vAlign w:val="bottom"/>
          </w:tcPr>
          <w:p w14:paraId="4CC36FB2" w14:textId="77777777" w:rsidR="00347B9D" w:rsidRPr="00EB6313" w:rsidRDefault="004575A8" w:rsidP="001A32EB">
            <w:pPr>
              <w:pStyle w:val="TableParagraph"/>
              <w:widowControl/>
              <w:suppressAutoHyphens/>
              <w:ind w:left="200"/>
              <w:rPr>
                <w:b/>
                <w:sz w:val="18"/>
                <w:szCs w:val="18"/>
              </w:rPr>
            </w:pPr>
            <w:r w:rsidRPr="00EB6313">
              <w:rPr>
                <w:b/>
                <w:sz w:val="18"/>
                <w:szCs w:val="18"/>
              </w:rPr>
              <w:t>Atividades de Investimento</w:t>
            </w:r>
          </w:p>
        </w:tc>
        <w:tc>
          <w:tcPr>
            <w:tcW w:w="846" w:type="pct"/>
            <w:vAlign w:val="bottom"/>
          </w:tcPr>
          <w:p w14:paraId="00A0D7DC"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3585BE62"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1D198179" w14:textId="77777777" w:rsidTr="00602494">
        <w:trPr>
          <w:trHeight w:val="144"/>
        </w:trPr>
        <w:tc>
          <w:tcPr>
            <w:tcW w:w="3385" w:type="pct"/>
            <w:vAlign w:val="bottom"/>
          </w:tcPr>
          <w:p w14:paraId="0C026A20" w14:textId="77777777" w:rsidR="00347B9D" w:rsidRPr="00EB6313" w:rsidRDefault="004575A8" w:rsidP="001A32EB">
            <w:pPr>
              <w:pStyle w:val="TableParagraph"/>
              <w:widowControl/>
              <w:suppressAutoHyphens/>
              <w:ind w:left="200"/>
              <w:rPr>
                <w:sz w:val="18"/>
                <w:szCs w:val="18"/>
              </w:rPr>
            </w:pPr>
            <w:r w:rsidRPr="00EB6313">
              <w:rPr>
                <w:sz w:val="18"/>
                <w:szCs w:val="18"/>
              </w:rPr>
              <w:t>Aplicações em ativos financeiros</w:t>
            </w:r>
          </w:p>
        </w:tc>
        <w:tc>
          <w:tcPr>
            <w:tcW w:w="846" w:type="pct"/>
            <w:vAlign w:val="bottom"/>
          </w:tcPr>
          <w:p w14:paraId="53AE121C" w14:textId="77777777" w:rsidR="00347B9D" w:rsidRPr="00EB6313" w:rsidRDefault="004575A8" w:rsidP="00602494">
            <w:pPr>
              <w:pStyle w:val="TableParagraph"/>
              <w:widowControl/>
              <w:suppressAutoHyphens/>
              <w:ind w:left="165" w:right="180"/>
              <w:jc w:val="right"/>
              <w:rPr>
                <w:sz w:val="18"/>
                <w:szCs w:val="18"/>
              </w:rPr>
            </w:pPr>
            <w:r w:rsidRPr="00EB6313">
              <w:rPr>
                <w:sz w:val="18"/>
                <w:szCs w:val="18"/>
              </w:rPr>
              <w:t>(5.779.243)</w:t>
            </w:r>
          </w:p>
        </w:tc>
        <w:tc>
          <w:tcPr>
            <w:tcW w:w="769" w:type="pct"/>
            <w:vAlign w:val="bottom"/>
          </w:tcPr>
          <w:p w14:paraId="57F996C2"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(5.057.800)</w:t>
            </w:r>
          </w:p>
        </w:tc>
      </w:tr>
      <w:tr w:rsidR="00347B9D" w:rsidRPr="00EB6313" w14:paraId="26A466AA" w14:textId="77777777" w:rsidTr="00602494">
        <w:trPr>
          <w:trHeight w:val="144"/>
        </w:trPr>
        <w:tc>
          <w:tcPr>
            <w:tcW w:w="3385" w:type="pct"/>
            <w:vAlign w:val="bottom"/>
          </w:tcPr>
          <w:p w14:paraId="7688AF22" w14:textId="77777777" w:rsidR="00347B9D" w:rsidRPr="00EB6313" w:rsidRDefault="004575A8" w:rsidP="001A32EB">
            <w:pPr>
              <w:pStyle w:val="TableParagraph"/>
              <w:widowControl/>
              <w:suppressAutoHyphens/>
              <w:ind w:left="200"/>
              <w:rPr>
                <w:sz w:val="18"/>
                <w:szCs w:val="18"/>
              </w:rPr>
            </w:pPr>
            <w:r w:rsidRPr="00EB6313">
              <w:rPr>
                <w:sz w:val="18"/>
                <w:szCs w:val="18"/>
              </w:rPr>
              <w:t>Resgate em ativos financeiros</w:t>
            </w:r>
          </w:p>
        </w:tc>
        <w:tc>
          <w:tcPr>
            <w:tcW w:w="846" w:type="pct"/>
            <w:shd w:val="clear" w:color="auto" w:fill="auto"/>
            <w:vAlign w:val="bottom"/>
          </w:tcPr>
          <w:p w14:paraId="74B3A3AF" w14:textId="00F8AF2D" w:rsidR="00347B9D" w:rsidRPr="00602494" w:rsidRDefault="004575A8" w:rsidP="00602494">
            <w:pPr>
              <w:pStyle w:val="TableParagraph"/>
              <w:widowControl/>
              <w:pBdr>
                <w:bottom w:val="single" w:sz="4" w:space="0" w:color="auto"/>
              </w:pBdr>
              <w:tabs>
                <w:tab w:val="left" w:pos="2394"/>
                <w:tab w:val="left" w:pos="3538"/>
                <w:tab w:val="left" w:pos="4467"/>
              </w:tabs>
              <w:suppressAutoHyphens/>
              <w:ind w:left="165" w:right="180"/>
              <w:jc w:val="right"/>
              <w:rPr>
                <w:sz w:val="18"/>
                <w:szCs w:val="18"/>
              </w:rPr>
            </w:pPr>
            <w:r w:rsidRPr="00602494">
              <w:rPr>
                <w:w w:val="99"/>
                <w:sz w:val="18"/>
                <w:szCs w:val="18"/>
              </w:rPr>
              <w:t xml:space="preserve"> </w:t>
            </w:r>
            <w:r w:rsidRPr="00602494">
              <w:rPr>
                <w:sz w:val="18"/>
                <w:szCs w:val="18"/>
              </w:rPr>
              <w:t>6.510.337</w:t>
            </w:r>
          </w:p>
        </w:tc>
        <w:tc>
          <w:tcPr>
            <w:tcW w:w="769" w:type="pct"/>
            <w:shd w:val="clear" w:color="auto" w:fill="auto"/>
            <w:vAlign w:val="bottom"/>
          </w:tcPr>
          <w:p w14:paraId="2A9B65FD" w14:textId="77777777" w:rsidR="00347B9D" w:rsidRPr="00602494" w:rsidRDefault="004575A8" w:rsidP="00602494">
            <w:pPr>
              <w:pStyle w:val="TableParagraph"/>
              <w:widowControl/>
              <w:pBdr>
                <w:bottom w:val="single" w:sz="4" w:space="0" w:color="auto"/>
              </w:pBdr>
              <w:suppressAutoHyphens/>
              <w:ind w:left="90" w:right="135"/>
              <w:jc w:val="right"/>
              <w:rPr>
                <w:sz w:val="18"/>
                <w:szCs w:val="18"/>
              </w:rPr>
            </w:pPr>
            <w:r w:rsidRPr="00602494">
              <w:rPr>
                <w:sz w:val="18"/>
                <w:szCs w:val="18"/>
              </w:rPr>
              <w:t xml:space="preserve">7.613.290 </w:t>
            </w:r>
          </w:p>
        </w:tc>
      </w:tr>
      <w:tr w:rsidR="00347B9D" w:rsidRPr="00EB6313" w14:paraId="7172B613" w14:textId="77777777" w:rsidTr="00602494">
        <w:trPr>
          <w:trHeight w:val="144"/>
        </w:trPr>
        <w:tc>
          <w:tcPr>
            <w:tcW w:w="3385" w:type="pct"/>
            <w:vAlign w:val="bottom"/>
          </w:tcPr>
          <w:p w14:paraId="0C0353BD" w14:textId="77777777" w:rsidR="00347B9D" w:rsidRPr="00EB6313" w:rsidRDefault="004575A8" w:rsidP="001A32EB">
            <w:pPr>
              <w:pStyle w:val="TableParagraph"/>
              <w:widowControl/>
              <w:suppressAutoHyphens/>
              <w:ind w:left="200"/>
              <w:rPr>
                <w:b/>
                <w:sz w:val="18"/>
                <w:szCs w:val="18"/>
              </w:rPr>
            </w:pPr>
            <w:r w:rsidRPr="00EB6313">
              <w:rPr>
                <w:b/>
                <w:sz w:val="18"/>
                <w:szCs w:val="18"/>
              </w:rPr>
              <w:t>Recursos líquidos gerados pelas atividades de investimentos</w:t>
            </w:r>
          </w:p>
        </w:tc>
        <w:tc>
          <w:tcPr>
            <w:tcW w:w="846" w:type="pct"/>
            <w:shd w:val="clear" w:color="auto" w:fill="auto"/>
            <w:vAlign w:val="bottom"/>
          </w:tcPr>
          <w:p w14:paraId="3C8B217F" w14:textId="77777777" w:rsidR="003F5B0B" w:rsidRDefault="003F5B0B" w:rsidP="00602494">
            <w:pPr>
              <w:pStyle w:val="TableParagraph"/>
              <w:widowControl/>
              <w:pBdr>
                <w:bottom w:val="single" w:sz="4" w:space="0" w:color="auto"/>
              </w:pBdr>
              <w:tabs>
                <w:tab w:val="left" w:pos="2559"/>
                <w:tab w:val="left" w:pos="3538"/>
                <w:tab w:val="left" w:pos="4467"/>
              </w:tabs>
              <w:suppressAutoHyphens/>
              <w:ind w:left="165" w:right="180"/>
              <w:jc w:val="right"/>
              <w:rPr>
                <w:b/>
                <w:w w:val="99"/>
                <w:sz w:val="18"/>
                <w:szCs w:val="18"/>
              </w:rPr>
            </w:pPr>
          </w:p>
          <w:p w14:paraId="76B0342D" w14:textId="1C81D9BE" w:rsidR="00347B9D" w:rsidRPr="00602494" w:rsidRDefault="004575A8" w:rsidP="00602494">
            <w:pPr>
              <w:pStyle w:val="TableParagraph"/>
              <w:widowControl/>
              <w:pBdr>
                <w:bottom w:val="single" w:sz="4" w:space="0" w:color="auto"/>
              </w:pBdr>
              <w:tabs>
                <w:tab w:val="left" w:pos="2559"/>
                <w:tab w:val="left" w:pos="3538"/>
                <w:tab w:val="left" w:pos="4467"/>
              </w:tabs>
              <w:suppressAutoHyphens/>
              <w:ind w:left="165" w:right="180"/>
              <w:jc w:val="right"/>
              <w:rPr>
                <w:b/>
                <w:sz w:val="18"/>
                <w:szCs w:val="18"/>
              </w:rPr>
            </w:pPr>
            <w:r w:rsidRPr="00602494">
              <w:rPr>
                <w:b/>
                <w:w w:val="99"/>
                <w:sz w:val="18"/>
                <w:szCs w:val="18"/>
              </w:rPr>
              <w:t xml:space="preserve"> </w:t>
            </w:r>
            <w:r w:rsidRPr="00602494">
              <w:rPr>
                <w:b/>
                <w:sz w:val="18"/>
                <w:szCs w:val="18"/>
              </w:rPr>
              <w:t>731.094</w:t>
            </w:r>
          </w:p>
        </w:tc>
        <w:tc>
          <w:tcPr>
            <w:tcW w:w="769" w:type="pct"/>
            <w:shd w:val="clear" w:color="auto" w:fill="auto"/>
            <w:vAlign w:val="bottom"/>
          </w:tcPr>
          <w:p w14:paraId="60CE9D3A" w14:textId="77777777" w:rsidR="00347B9D" w:rsidRPr="00602494" w:rsidRDefault="004575A8" w:rsidP="00602494">
            <w:pPr>
              <w:pStyle w:val="TableParagraph"/>
              <w:widowControl/>
              <w:pBdr>
                <w:bottom w:val="single" w:sz="4" w:space="0" w:color="auto"/>
              </w:pBdr>
              <w:suppressAutoHyphens/>
              <w:ind w:left="90" w:right="135"/>
              <w:jc w:val="right"/>
              <w:rPr>
                <w:b/>
                <w:sz w:val="18"/>
                <w:szCs w:val="18"/>
              </w:rPr>
            </w:pPr>
            <w:r w:rsidRPr="00602494">
              <w:rPr>
                <w:b/>
                <w:sz w:val="18"/>
                <w:szCs w:val="18"/>
              </w:rPr>
              <w:t xml:space="preserve">2.555.490 </w:t>
            </w:r>
          </w:p>
        </w:tc>
      </w:tr>
      <w:tr w:rsidR="00347B9D" w:rsidRPr="00EB6313" w14:paraId="4D0E42F7" w14:textId="77777777" w:rsidTr="00602494">
        <w:trPr>
          <w:trHeight w:val="144"/>
        </w:trPr>
        <w:tc>
          <w:tcPr>
            <w:tcW w:w="3385" w:type="pct"/>
            <w:vAlign w:val="bottom"/>
          </w:tcPr>
          <w:p w14:paraId="58BFE858" w14:textId="77777777" w:rsidR="00347B9D" w:rsidRPr="00EB6313" w:rsidRDefault="004575A8" w:rsidP="001A32EB">
            <w:pPr>
              <w:pStyle w:val="TableParagraph"/>
              <w:widowControl/>
              <w:suppressAutoHyphens/>
              <w:ind w:left="200"/>
              <w:rPr>
                <w:b/>
                <w:sz w:val="18"/>
                <w:szCs w:val="18"/>
              </w:rPr>
            </w:pPr>
            <w:r w:rsidRPr="00EB6313">
              <w:rPr>
                <w:b/>
                <w:sz w:val="18"/>
                <w:szCs w:val="18"/>
              </w:rPr>
              <w:t>Fluxo de caixa das atividades de financiamentos</w:t>
            </w:r>
          </w:p>
        </w:tc>
        <w:tc>
          <w:tcPr>
            <w:tcW w:w="846" w:type="pct"/>
            <w:vAlign w:val="bottom"/>
          </w:tcPr>
          <w:p w14:paraId="5541521B" w14:textId="77777777" w:rsidR="00347B9D" w:rsidRPr="00EB6313" w:rsidRDefault="00347B9D" w:rsidP="00602494">
            <w:pPr>
              <w:pStyle w:val="TableParagraph"/>
              <w:widowControl/>
              <w:suppressAutoHyphens/>
              <w:ind w:left="165" w:right="180"/>
              <w:jc w:val="right"/>
              <w:rPr>
                <w:sz w:val="18"/>
                <w:szCs w:val="18"/>
              </w:rPr>
            </w:pPr>
          </w:p>
        </w:tc>
        <w:tc>
          <w:tcPr>
            <w:tcW w:w="769" w:type="pct"/>
            <w:vAlign w:val="bottom"/>
          </w:tcPr>
          <w:p w14:paraId="45F7C35B" w14:textId="77777777" w:rsidR="00347B9D" w:rsidRPr="00EB6313" w:rsidRDefault="00347B9D" w:rsidP="00602494">
            <w:pPr>
              <w:pStyle w:val="TableParagraph"/>
              <w:widowControl/>
              <w:suppressAutoHyphens/>
              <w:ind w:left="90" w:right="135"/>
              <w:jc w:val="right"/>
              <w:rPr>
                <w:sz w:val="18"/>
                <w:szCs w:val="18"/>
              </w:rPr>
            </w:pPr>
          </w:p>
        </w:tc>
      </w:tr>
      <w:tr w:rsidR="00347B9D" w:rsidRPr="00EB6313" w14:paraId="728A3613" w14:textId="77777777" w:rsidTr="00602494">
        <w:trPr>
          <w:trHeight w:val="144"/>
        </w:trPr>
        <w:tc>
          <w:tcPr>
            <w:tcW w:w="3385" w:type="pct"/>
            <w:vAlign w:val="bottom"/>
          </w:tcPr>
          <w:p w14:paraId="372BCD74" w14:textId="77777777" w:rsidR="00347B9D" w:rsidRPr="00EB6313" w:rsidRDefault="004575A8" w:rsidP="001A32EB">
            <w:pPr>
              <w:pStyle w:val="TableParagraph"/>
              <w:widowControl/>
              <w:suppressAutoHyphens/>
              <w:ind w:left="200"/>
              <w:rPr>
                <w:sz w:val="18"/>
                <w:szCs w:val="18"/>
              </w:rPr>
            </w:pPr>
            <w:r w:rsidRPr="00EB6313">
              <w:rPr>
                <w:sz w:val="18"/>
                <w:szCs w:val="18"/>
              </w:rPr>
              <w:t>Amortização de arrendamentos mercantis</w:t>
            </w:r>
          </w:p>
        </w:tc>
        <w:tc>
          <w:tcPr>
            <w:tcW w:w="846" w:type="pct"/>
            <w:vAlign w:val="bottom"/>
          </w:tcPr>
          <w:p w14:paraId="2675BF2C" w14:textId="77777777" w:rsidR="00347B9D" w:rsidRPr="00EB6313" w:rsidRDefault="004575A8" w:rsidP="00602494">
            <w:pPr>
              <w:pStyle w:val="TableParagraph"/>
              <w:widowControl/>
              <w:suppressAutoHyphens/>
              <w:ind w:left="165" w:right="180"/>
              <w:jc w:val="right"/>
              <w:rPr>
                <w:sz w:val="18"/>
                <w:szCs w:val="18"/>
              </w:rPr>
            </w:pPr>
            <w:r w:rsidRPr="00EB6313">
              <w:rPr>
                <w:w w:val="95"/>
                <w:sz w:val="18"/>
                <w:szCs w:val="18"/>
              </w:rPr>
              <w:t>(548)</w:t>
            </w:r>
          </w:p>
        </w:tc>
        <w:tc>
          <w:tcPr>
            <w:tcW w:w="769" w:type="pct"/>
            <w:vAlign w:val="bottom"/>
          </w:tcPr>
          <w:p w14:paraId="0E33C145" w14:textId="77777777" w:rsidR="00347B9D" w:rsidRPr="00EB6313" w:rsidRDefault="004575A8" w:rsidP="00602494">
            <w:pPr>
              <w:pStyle w:val="TableParagraph"/>
              <w:widowControl/>
              <w:suppressAutoHyphens/>
              <w:ind w:left="90" w:right="135"/>
              <w:jc w:val="right"/>
              <w:rPr>
                <w:sz w:val="18"/>
                <w:szCs w:val="18"/>
              </w:rPr>
            </w:pPr>
            <w:r w:rsidRPr="00EB6313">
              <w:rPr>
                <w:w w:val="95"/>
                <w:sz w:val="18"/>
                <w:szCs w:val="18"/>
              </w:rPr>
              <w:t>(4.525)</w:t>
            </w:r>
          </w:p>
        </w:tc>
      </w:tr>
      <w:tr w:rsidR="00347B9D" w:rsidRPr="00EB6313" w14:paraId="7DCAB9C3" w14:textId="77777777" w:rsidTr="00602494">
        <w:trPr>
          <w:trHeight w:val="144"/>
        </w:trPr>
        <w:tc>
          <w:tcPr>
            <w:tcW w:w="3385" w:type="pct"/>
            <w:vAlign w:val="bottom"/>
          </w:tcPr>
          <w:p w14:paraId="3B497814" w14:textId="77777777" w:rsidR="00347B9D" w:rsidRPr="00EB6313" w:rsidRDefault="004575A8" w:rsidP="001A32EB">
            <w:pPr>
              <w:pStyle w:val="TableParagraph"/>
              <w:widowControl/>
              <w:suppressAutoHyphens/>
              <w:ind w:left="200"/>
              <w:rPr>
                <w:sz w:val="18"/>
                <w:szCs w:val="18"/>
              </w:rPr>
            </w:pPr>
            <w:r w:rsidRPr="00EB6313">
              <w:rPr>
                <w:sz w:val="18"/>
                <w:szCs w:val="18"/>
              </w:rPr>
              <w:t>Redução de capital</w:t>
            </w:r>
          </w:p>
        </w:tc>
        <w:tc>
          <w:tcPr>
            <w:tcW w:w="846" w:type="pct"/>
            <w:vAlign w:val="bottom"/>
          </w:tcPr>
          <w:p w14:paraId="0C9076CD" w14:textId="77777777" w:rsidR="00347B9D" w:rsidRPr="00EB6313" w:rsidRDefault="004575A8" w:rsidP="00602494">
            <w:pPr>
              <w:pStyle w:val="TableParagraph"/>
              <w:widowControl/>
              <w:suppressAutoHyphens/>
              <w:ind w:left="165" w:right="180"/>
              <w:jc w:val="right"/>
              <w:rPr>
                <w:sz w:val="18"/>
                <w:szCs w:val="18"/>
              </w:rPr>
            </w:pPr>
            <w:r w:rsidRPr="00EB6313">
              <w:rPr>
                <w:w w:val="99"/>
                <w:sz w:val="18"/>
                <w:szCs w:val="18"/>
              </w:rPr>
              <w:t>‐</w:t>
            </w:r>
          </w:p>
        </w:tc>
        <w:tc>
          <w:tcPr>
            <w:tcW w:w="769" w:type="pct"/>
            <w:vAlign w:val="bottom"/>
          </w:tcPr>
          <w:p w14:paraId="1D2A60A7" w14:textId="77777777" w:rsidR="00347B9D" w:rsidRPr="00EB6313" w:rsidRDefault="004575A8" w:rsidP="00602494">
            <w:pPr>
              <w:pStyle w:val="TableParagraph"/>
              <w:widowControl/>
              <w:suppressAutoHyphens/>
              <w:ind w:left="90" w:right="135"/>
              <w:jc w:val="right"/>
              <w:rPr>
                <w:sz w:val="18"/>
                <w:szCs w:val="18"/>
              </w:rPr>
            </w:pPr>
            <w:r w:rsidRPr="00EB6313">
              <w:rPr>
                <w:sz w:val="18"/>
                <w:szCs w:val="18"/>
              </w:rPr>
              <w:t>(3.162.458)</w:t>
            </w:r>
          </w:p>
        </w:tc>
      </w:tr>
      <w:tr w:rsidR="00602494" w:rsidRPr="00EB6313" w14:paraId="13040FA0" w14:textId="77777777" w:rsidTr="00602494">
        <w:trPr>
          <w:trHeight w:val="144"/>
        </w:trPr>
        <w:tc>
          <w:tcPr>
            <w:tcW w:w="3385" w:type="pct"/>
            <w:vAlign w:val="bottom"/>
          </w:tcPr>
          <w:p w14:paraId="65455889" w14:textId="77777777" w:rsidR="00347B9D" w:rsidRPr="00EB6313" w:rsidRDefault="004575A8" w:rsidP="001A32EB">
            <w:pPr>
              <w:pStyle w:val="TableParagraph"/>
              <w:widowControl/>
              <w:suppressAutoHyphens/>
              <w:ind w:left="200"/>
              <w:rPr>
                <w:sz w:val="18"/>
                <w:szCs w:val="18"/>
              </w:rPr>
            </w:pPr>
            <w:r w:rsidRPr="00EB6313">
              <w:rPr>
                <w:sz w:val="18"/>
                <w:szCs w:val="18"/>
              </w:rPr>
              <w:t>Pagamento de dividendos e JCP</w:t>
            </w:r>
          </w:p>
        </w:tc>
        <w:tc>
          <w:tcPr>
            <w:tcW w:w="846" w:type="pct"/>
            <w:shd w:val="clear" w:color="auto" w:fill="auto"/>
            <w:vAlign w:val="bottom"/>
          </w:tcPr>
          <w:p w14:paraId="306272C9" w14:textId="07AA6A00" w:rsidR="00347B9D" w:rsidRPr="00602494" w:rsidRDefault="004575A8" w:rsidP="00602494">
            <w:pPr>
              <w:pStyle w:val="TableParagraph"/>
              <w:widowControl/>
              <w:pBdr>
                <w:bottom w:val="single" w:sz="4" w:space="0" w:color="auto"/>
              </w:pBdr>
              <w:tabs>
                <w:tab w:val="left" w:pos="2248"/>
                <w:tab w:val="left" w:pos="3538"/>
                <w:tab w:val="left" w:pos="4485"/>
              </w:tabs>
              <w:suppressAutoHyphens/>
              <w:ind w:left="165" w:right="180"/>
              <w:jc w:val="right"/>
              <w:rPr>
                <w:sz w:val="18"/>
                <w:szCs w:val="18"/>
              </w:rPr>
            </w:pPr>
            <w:r w:rsidRPr="00602494">
              <w:rPr>
                <w:w w:val="99"/>
                <w:sz w:val="18"/>
                <w:szCs w:val="18"/>
              </w:rPr>
              <w:t xml:space="preserve"> </w:t>
            </w:r>
            <w:r w:rsidRPr="00602494">
              <w:rPr>
                <w:sz w:val="18"/>
                <w:szCs w:val="18"/>
              </w:rPr>
              <w:t>(1.963.403)</w:t>
            </w:r>
          </w:p>
        </w:tc>
        <w:tc>
          <w:tcPr>
            <w:tcW w:w="769" w:type="pct"/>
            <w:shd w:val="clear" w:color="auto" w:fill="auto"/>
            <w:vAlign w:val="bottom"/>
          </w:tcPr>
          <w:p w14:paraId="4BDA5BE4" w14:textId="77777777" w:rsidR="00347B9D" w:rsidRPr="00602494" w:rsidRDefault="004575A8" w:rsidP="00602494">
            <w:pPr>
              <w:pStyle w:val="TableParagraph"/>
              <w:widowControl/>
              <w:pBdr>
                <w:bottom w:val="single" w:sz="4" w:space="0" w:color="auto"/>
              </w:pBdr>
              <w:suppressAutoHyphens/>
              <w:ind w:left="90" w:right="135"/>
              <w:jc w:val="right"/>
              <w:rPr>
                <w:sz w:val="18"/>
                <w:szCs w:val="18"/>
              </w:rPr>
            </w:pPr>
            <w:r w:rsidRPr="00602494">
              <w:rPr>
                <w:sz w:val="18"/>
                <w:szCs w:val="18"/>
              </w:rPr>
              <w:t xml:space="preserve">(875.476) </w:t>
            </w:r>
          </w:p>
        </w:tc>
      </w:tr>
      <w:tr w:rsidR="00602494" w:rsidRPr="00EB6313" w14:paraId="3784BC61" w14:textId="77777777" w:rsidTr="00602494">
        <w:trPr>
          <w:trHeight w:val="144"/>
        </w:trPr>
        <w:tc>
          <w:tcPr>
            <w:tcW w:w="3385" w:type="pct"/>
            <w:vAlign w:val="bottom"/>
          </w:tcPr>
          <w:p w14:paraId="1DD81FC7" w14:textId="77777777" w:rsidR="00347B9D" w:rsidRPr="00EB6313" w:rsidRDefault="004575A8" w:rsidP="001A32EB">
            <w:pPr>
              <w:pStyle w:val="TableParagraph"/>
              <w:widowControl/>
              <w:suppressAutoHyphens/>
              <w:ind w:left="200"/>
              <w:rPr>
                <w:b/>
                <w:sz w:val="18"/>
                <w:szCs w:val="18"/>
              </w:rPr>
            </w:pPr>
            <w:r w:rsidRPr="00EB6313">
              <w:rPr>
                <w:b/>
                <w:sz w:val="18"/>
                <w:szCs w:val="18"/>
              </w:rPr>
              <w:t>Recursos líquidos utilizados nas atividades de financiamento</w:t>
            </w:r>
          </w:p>
        </w:tc>
        <w:tc>
          <w:tcPr>
            <w:tcW w:w="846" w:type="pct"/>
            <w:shd w:val="clear" w:color="auto" w:fill="auto"/>
            <w:vAlign w:val="bottom"/>
          </w:tcPr>
          <w:p w14:paraId="5CC96DEB" w14:textId="77777777" w:rsidR="003F5B0B" w:rsidRDefault="003F5B0B" w:rsidP="00602494">
            <w:pPr>
              <w:pStyle w:val="TableParagraph"/>
              <w:widowControl/>
              <w:pBdr>
                <w:bottom w:val="single" w:sz="4" w:space="0" w:color="auto"/>
              </w:pBdr>
              <w:tabs>
                <w:tab w:val="left" w:pos="2248"/>
                <w:tab w:val="left" w:pos="3538"/>
                <w:tab w:val="left" w:pos="4320"/>
              </w:tabs>
              <w:suppressAutoHyphens/>
              <w:ind w:left="165" w:right="180"/>
              <w:jc w:val="right"/>
              <w:rPr>
                <w:b/>
                <w:w w:val="99"/>
                <w:sz w:val="18"/>
                <w:szCs w:val="18"/>
              </w:rPr>
            </w:pPr>
          </w:p>
          <w:p w14:paraId="0747E70B" w14:textId="3C09BDF7" w:rsidR="00347B9D" w:rsidRPr="00602494" w:rsidRDefault="004575A8" w:rsidP="00602494">
            <w:pPr>
              <w:pStyle w:val="TableParagraph"/>
              <w:widowControl/>
              <w:pBdr>
                <w:bottom w:val="single" w:sz="4" w:space="0" w:color="auto"/>
              </w:pBdr>
              <w:tabs>
                <w:tab w:val="left" w:pos="2248"/>
                <w:tab w:val="left" w:pos="3538"/>
                <w:tab w:val="left" w:pos="4320"/>
              </w:tabs>
              <w:suppressAutoHyphens/>
              <w:ind w:left="165" w:right="180"/>
              <w:jc w:val="right"/>
              <w:rPr>
                <w:b/>
                <w:sz w:val="18"/>
                <w:szCs w:val="18"/>
              </w:rPr>
            </w:pPr>
            <w:r w:rsidRPr="00602494">
              <w:rPr>
                <w:b/>
                <w:w w:val="99"/>
                <w:sz w:val="18"/>
                <w:szCs w:val="18"/>
              </w:rPr>
              <w:t xml:space="preserve"> </w:t>
            </w:r>
            <w:r w:rsidRPr="00602494">
              <w:rPr>
                <w:b/>
                <w:sz w:val="18"/>
                <w:szCs w:val="18"/>
              </w:rPr>
              <w:t>(1.963.951)</w:t>
            </w:r>
          </w:p>
        </w:tc>
        <w:tc>
          <w:tcPr>
            <w:tcW w:w="769" w:type="pct"/>
            <w:shd w:val="clear" w:color="auto" w:fill="auto"/>
            <w:vAlign w:val="bottom"/>
          </w:tcPr>
          <w:p w14:paraId="6C774AFD" w14:textId="77777777" w:rsidR="00347B9D" w:rsidRPr="00602494" w:rsidRDefault="004575A8" w:rsidP="00602494">
            <w:pPr>
              <w:pStyle w:val="TableParagraph"/>
              <w:widowControl/>
              <w:pBdr>
                <w:bottom w:val="single" w:sz="4" w:space="0" w:color="auto"/>
              </w:pBdr>
              <w:suppressAutoHyphens/>
              <w:ind w:left="90" w:right="135"/>
              <w:jc w:val="right"/>
              <w:rPr>
                <w:b/>
                <w:sz w:val="18"/>
                <w:szCs w:val="18"/>
              </w:rPr>
            </w:pPr>
            <w:r w:rsidRPr="00602494">
              <w:rPr>
                <w:b/>
                <w:sz w:val="18"/>
                <w:szCs w:val="18"/>
              </w:rPr>
              <w:t xml:space="preserve">(4.042.459) </w:t>
            </w:r>
          </w:p>
        </w:tc>
      </w:tr>
      <w:tr w:rsidR="00602494" w:rsidRPr="00EB6313" w14:paraId="3F5A4216" w14:textId="77777777" w:rsidTr="00602494">
        <w:trPr>
          <w:trHeight w:val="144"/>
        </w:trPr>
        <w:tc>
          <w:tcPr>
            <w:tcW w:w="3385" w:type="pct"/>
            <w:vAlign w:val="bottom"/>
          </w:tcPr>
          <w:p w14:paraId="7A3BA170" w14:textId="77777777" w:rsidR="00347B9D" w:rsidRPr="00EB6313" w:rsidRDefault="004575A8" w:rsidP="001A32EB">
            <w:pPr>
              <w:pStyle w:val="TableParagraph"/>
              <w:widowControl/>
              <w:suppressAutoHyphens/>
              <w:ind w:left="200"/>
              <w:rPr>
                <w:sz w:val="18"/>
                <w:szCs w:val="18"/>
              </w:rPr>
            </w:pPr>
            <w:r w:rsidRPr="00EB6313">
              <w:rPr>
                <w:sz w:val="18"/>
                <w:szCs w:val="18"/>
              </w:rPr>
              <w:t>Aumento (redução) de caixa e equivalentes de caixa no exercício</w:t>
            </w:r>
          </w:p>
        </w:tc>
        <w:tc>
          <w:tcPr>
            <w:tcW w:w="846" w:type="pct"/>
            <w:shd w:val="clear" w:color="auto" w:fill="auto"/>
            <w:vAlign w:val="bottom"/>
          </w:tcPr>
          <w:p w14:paraId="0EC015E0" w14:textId="77777777" w:rsidR="003F5B0B" w:rsidRDefault="003F5B0B" w:rsidP="00602494">
            <w:pPr>
              <w:pStyle w:val="TableParagraph"/>
              <w:widowControl/>
              <w:pBdr>
                <w:bottom w:val="single" w:sz="4" w:space="0" w:color="auto"/>
              </w:pBdr>
              <w:tabs>
                <w:tab w:val="left" w:pos="3201"/>
                <w:tab w:val="left" w:pos="3538"/>
                <w:tab w:val="left" w:pos="5090"/>
              </w:tabs>
              <w:suppressAutoHyphens/>
              <w:ind w:left="165" w:right="180"/>
              <w:jc w:val="right"/>
              <w:rPr>
                <w:w w:val="99"/>
                <w:sz w:val="18"/>
                <w:szCs w:val="18"/>
              </w:rPr>
            </w:pPr>
          </w:p>
          <w:p w14:paraId="5CAD3B79" w14:textId="4090D174" w:rsidR="00347B9D" w:rsidRPr="00602494" w:rsidRDefault="004575A8" w:rsidP="00602494">
            <w:pPr>
              <w:pStyle w:val="TableParagraph"/>
              <w:widowControl/>
              <w:pBdr>
                <w:bottom w:val="single" w:sz="4" w:space="0" w:color="auto"/>
              </w:pBdr>
              <w:tabs>
                <w:tab w:val="left" w:pos="3201"/>
                <w:tab w:val="left" w:pos="3538"/>
                <w:tab w:val="left" w:pos="5090"/>
              </w:tabs>
              <w:suppressAutoHyphens/>
              <w:ind w:left="165" w:right="180"/>
              <w:jc w:val="right"/>
              <w:rPr>
                <w:sz w:val="18"/>
                <w:szCs w:val="18"/>
              </w:rPr>
            </w:pPr>
            <w:r w:rsidRPr="00602494">
              <w:rPr>
                <w:w w:val="99"/>
                <w:sz w:val="18"/>
                <w:szCs w:val="18"/>
              </w:rPr>
              <w:t xml:space="preserve"> </w:t>
            </w:r>
            <w:r w:rsidRPr="00602494">
              <w:rPr>
                <w:sz w:val="18"/>
                <w:szCs w:val="18"/>
              </w:rPr>
              <w:t>‐</w:t>
            </w:r>
          </w:p>
        </w:tc>
        <w:tc>
          <w:tcPr>
            <w:tcW w:w="769" w:type="pct"/>
            <w:shd w:val="clear" w:color="auto" w:fill="auto"/>
            <w:vAlign w:val="bottom"/>
          </w:tcPr>
          <w:p w14:paraId="7CCF7F79" w14:textId="77777777" w:rsidR="00347B9D" w:rsidRPr="00602494" w:rsidRDefault="004575A8" w:rsidP="00602494">
            <w:pPr>
              <w:pStyle w:val="TableParagraph"/>
              <w:widowControl/>
              <w:pBdr>
                <w:bottom w:val="single" w:sz="4" w:space="0" w:color="auto"/>
              </w:pBdr>
              <w:suppressAutoHyphens/>
              <w:ind w:left="90" w:right="135"/>
              <w:jc w:val="right"/>
              <w:rPr>
                <w:sz w:val="18"/>
                <w:szCs w:val="18"/>
              </w:rPr>
            </w:pPr>
            <w:r w:rsidRPr="00602494">
              <w:rPr>
                <w:w w:val="95"/>
                <w:sz w:val="18"/>
                <w:szCs w:val="18"/>
              </w:rPr>
              <w:t>(4)</w:t>
            </w:r>
            <w:r w:rsidRPr="00602494">
              <w:rPr>
                <w:sz w:val="18"/>
                <w:szCs w:val="18"/>
              </w:rPr>
              <w:t xml:space="preserve"> </w:t>
            </w:r>
          </w:p>
        </w:tc>
      </w:tr>
      <w:tr w:rsidR="00347B9D" w:rsidRPr="00EB6313" w14:paraId="33506686" w14:textId="77777777" w:rsidTr="00602494">
        <w:trPr>
          <w:trHeight w:val="144"/>
        </w:trPr>
        <w:tc>
          <w:tcPr>
            <w:tcW w:w="3385" w:type="pct"/>
            <w:vAlign w:val="bottom"/>
          </w:tcPr>
          <w:p w14:paraId="04A62D06" w14:textId="77777777" w:rsidR="00347B9D" w:rsidRPr="00EB6313" w:rsidRDefault="004575A8" w:rsidP="001A32EB">
            <w:pPr>
              <w:pStyle w:val="TableParagraph"/>
              <w:widowControl/>
              <w:suppressAutoHyphens/>
              <w:ind w:left="200"/>
              <w:rPr>
                <w:sz w:val="18"/>
                <w:szCs w:val="18"/>
              </w:rPr>
            </w:pPr>
            <w:r w:rsidRPr="00EB6313">
              <w:rPr>
                <w:sz w:val="18"/>
                <w:szCs w:val="18"/>
              </w:rPr>
              <w:t>Caixa e equivalentes de caixa no início do exercício</w:t>
            </w:r>
          </w:p>
        </w:tc>
        <w:tc>
          <w:tcPr>
            <w:tcW w:w="846" w:type="pct"/>
            <w:shd w:val="clear" w:color="auto" w:fill="auto"/>
            <w:vAlign w:val="bottom"/>
          </w:tcPr>
          <w:p w14:paraId="7674EE4F" w14:textId="77777777" w:rsidR="003F5B0B" w:rsidRDefault="003F5B0B" w:rsidP="00602494">
            <w:pPr>
              <w:pStyle w:val="TableParagraph"/>
              <w:widowControl/>
              <w:pBdr>
                <w:bottom w:val="single" w:sz="4" w:space="0" w:color="auto"/>
              </w:pBdr>
              <w:tabs>
                <w:tab w:val="left" w:pos="3164"/>
                <w:tab w:val="left" w:pos="3538"/>
                <w:tab w:val="left" w:pos="5236"/>
              </w:tabs>
              <w:suppressAutoHyphens/>
              <w:ind w:left="165" w:right="180"/>
              <w:jc w:val="right"/>
              <w:rPr>
                <w:w w:val="99"/>
                <w:sz w:val="18"/>
                <w:szCs w:val="18"/>
              </w:rPr>
            </w:pPr>
          </w:p>
          <w:p w14:paraId="7619E949" w14:textId="4183C04C" w:rsidR="00347B9D" w:rsidRPr="00602494" w:rsidRDefault="004575A8" w:rsidP="00602494">
            <w:pPr>
              <w:pStyle w:val="TableParagraph"/>
              <w:widowControl/>
              <w:pBdr>
                <w:bottom w:val="single" w:sz="4" w:space="0" w:color="auto"/>
              </w:pBdr>
              <w:tabs>
                <w:tab w:val="left" w:pos="3164"/>
                <w:tab w:val="left" w:pos="3538"/>
                <w:tab w:val="left" w:pos="5236"/>
              </w:tabs>
              <w:suppressAutoHyphens/>
              <w:ind w:left="165" w:right="180"/>
              <w:jc w:val="right"/>
              <w:rPr>
                <w:sz w:val="18"/>
                <w:szCs w:val="18"/>
              </w:rPr>
            </w:pPr>
            <w:r w:rsidRPr="00602494">
              <w:rPr>
                <w:w w:val="99"/>
                <w:sz w:val="18"/>
                <w:szCs w:val="18"/>
              </w:rPr>
              <w:t xml:space="preserve"> </w:t>
            </w:r>
            <w:r w:rsidRPr="00602494">
              <w:rPr>
                <w:sz w:val="18"/>
                <w:szCs w:val="18"/>
              </w:rPr>
              <w:t>1</w:t>
            </w:r>
          </w:p>
        </w:tc>
        <w:tc>
          <w:tcPr>
            <w:tcW w:w="769" w:type="pct"/>
            <w:shd w:val="clear" w:color="auto" w:fill="auto"/>
            <w:vAlign w:val="bottom"/>
          </w:tcPr>
          <w:p w14:paraId="5B1798DE" w14:textId="77777777" w:rsidR="00347B9D" w:rsidRPr="00602494" w:rsidRDefault="004575A8" w:rsidP="00602494">
            <w:pPr>
              <w:pStyle w:val="TableParagraph"/>
              <w:widowControl/>
              <w:pBdr>
                <w:bottom w:val="single" w:sz="4" w:space="0" w:color="auto"/>
              </w:pBdr>
              <w:suppressAutoHyphens/>
              <w:ind w:left="90" w:right="135"/>
              <w:jc w:val="right"/>
              <w:rPr>
                <w:sz w:val="18"/>
                <w:szCs w:val="18"/>
              </w:rPr>
            </w:pPr>
            <w:r w:rsidRPr="00602494">
              <w:rPr>
                <w:w w:val="95"/>
                <w:sz w:val="18"/>
                <w:szCs w:val="18"/>
              </w:rPr>
              <w:t>5</w:t>
            </w:r>
            <w:r w:rsidRPr="00602494">
              <w:rPr>
                <w:sz w:val="18"/>
                <w:szCs w:val="18"/>
              </w:rPr>
              <w:t xml:space="preserve"> </w:t>
            </w:r>
          </w:p>
        </w:tc>
      </w:tr>
      <w:tr w:rsidR="00347B9D" w:rsidRPr="00EB6313" w14:paraId="284B3EB7" w14:textId="77777777" w:rsidTr="00602494">
        <w:trPr>
          <w:trHeight w:val="144"/>
        </w:trPr>
        <w:tc>
          <w:tcPr>
            <w:tcW w:w="3385" w:type="pct"/>
            <w:vAlign w:val="bottom"/>
          </w:tcPr>
          <w:p w14:paraId="2E79EF68" w14:textId="77777777" w:rsidR="00347B9D" w:rsidRPr="00EB6313" w:rsidRDefault="004575A8" w:rsidP="001A32EB">
            <w:pPr>
              <w:pStyle w:val="TableParagraph"/>
              <w:widowControl/>
              <w:suppressAutoHyphens/>
              <w:ind w:left="200"/>
              <w:rPr>
                <w:b/>
                <w:sz w:val="18"/>
                <w:szCs w:val="18"/>
              </w:rPr>
            </w:pPr>
            <w:r w:rsidRPr="00EB6313">
              <w:rPr>
                <w:b/>
                <w:sz w:val="18"/>
                <w:szCs w:val="18"/>
              </w:rPr>
              <w:t>Caixa e equivalentes de caixa no final do exercício</w:t>
            </w:r>
          </w:p>
        </w:tc>
        <w:tc>
          <w:tcPr>
            <w:tcW w:w="846" w:type="pct"/>
            <w:shd w:val="clear" w:color="auto" w:fill="auto"/>
            <w:vAlign w:val="bottom"/>
          </w:tcPr>
          <w:p w14:paraId="0B0AE542" w14:textId="77777777" w:rsidR="003F5B0B" w:rsidRDefault="003F5B0B" w:rsidP="00602494">
            <w:pPr>
              <w:pStyle w:val="TableParagraph"/>
              <w:widowControl/>
              <w:pBdr>
                <w:bottom w:val="single" w:sz="4" w:space="0" w:color="auto"/>
              </w:pBdr>
              <w:tabs>
                <w:tab w:val="left" w:pos="3164"/>
                <w:tab w:val="left" w:pos="5236"/>
              </w:tabs>
              <w:suppressAutoHyphens/>
              <w:ind w:left="165" w:right="180"/>
              <w:jc w:val="right"/>
              <w:rPr>
                <w:b/>
                <w:w w:val="99"/>
                <w:sz w:val="18"/>
                <w:szCs w:val="18"/>
              </w:rPr>
            </w:pPr>
          </w:p>
          <w:p w14:paraId="16E242A0" w14:textId="7EE75092" w:rsidR="00347B9D" w:rsidRPr="00602494" w:rsidRDefault="004575A8" w:rsidP="00602494">
            <w:pPr>
              <w:pStyle w:val="TableParagraph"/>
              <w:widowControl/>
              <w:pBdr>
                <w:bottom w:val="single" w:sz="4" w:space="0" w:color="auto"/>
              </w:pBdr>
              <w:tabs>
                <w:tab w:val="left" w:pos="3164"/>
                <w:tab w:val="left" w:pos="5236"/>
              </w:tabs>
              <w:suppressAutoHyphens/>
              <w:ind w:left="165" w:right="180"/>
              <w:jc w:val="right"/>
              <w:rPr>
                <w:b/>
                <w:sz w:val="18"/>
                <w:szCs w:val="18"/>
              </w:rPr>
            </w:pPr>
            <w:r w:rsidRPr="00602494">
              <w:rPr>
                <w:b/>
                <w:w w:val="99"/>
                <w:sz w:val="18"/>
                <w:szCs w:val="18"/>
              </w:rPr>
              <w:t xml:space="preserve"> </w:t>
            </w:r>
            <w:r w:rsidRPr="00602494">
              <w:rPr>
                <w:b/>
                <w:sz w:val="18"/>
                <w:szCs w:val="18"/>
              </w:rPr>
              <w:t>1</w:t>
            </w:r>
          </w:p>
        </w:tc>
        <w:tc>
          <w:tcPr>
            <w:tcW w:w="769" w:type="pct"/>
            <w:shd w:val="clear" w:color="auto" w:fill="auto"/>
            <w:vAlign w:val="bottom"/>
          </w:tcPr>
          <w:p w14:paraId="01229F70" w14:textId="77777777" w:rsidR="00347B9D" w:rsidRPr="00602494" w:rsidRDefault="004575A8" w:rsidP="00602494">
            <w:pPr>
              <w:pStyle w:val="TableParagraph"/>
              <w:widowControl/>
              <w:pBdr>
                <w:bottom w:val="single" w:sz="4" w:space="0" w:color="auto"/>
              </w:pBdr>
              <w:suppressAutoHyphens/>
              <w:ind w:left="90" w:right="135"/>
              <w:jc w:val="right"/>
              <w:rPr>
                <w:b/>
                <w:sz w:val="18"/>
                <w:szCs w:val="18"/>
              </w:rPr>
            </w:pPr>
            <w:r w:rsidRPr="00602494">
              <w:rPr>
                <w:b/>
                <w:w w:val="95"/>
                <w:sz w:val="18"/>
                <w:szCs w:val="18"/>
              </w:rPr>
              <w:t>1</w:t>
            </w:r>
            <w:r w:rsidRPr="00602494">
              <w:rPr>
                <w:b/>
                <w:sz w:val="18"/>
                <w:szCs w:val="18"/>
              </w:rPr>
              <w:t xml:space="preserve"> </w:t>
            </w:r>
          </w:p>
        </w:tc>
      </w:tr>
    </w:tbl>
    <w:p w14:paraId="69B1C0B4" w14:textId="23641995" w:rsidR="00347B9D" w:rsidRDefault="00347B9D" w:rsidP="0040017F">
      <w:pPr>
        <w:pStyle w:val="BodyText"/>
        <w:rPr>
          <w:b/>
          <w:i/>
        </w:rPr>
      </w:pPr>
    </w:p>
    <w:p w14:paraId="52362EBD" w14:textId="77777777" w:rsidR="00F44704" w:rsidRPr="00F44704" w:rsidRDefault="00F44704" w:rsidP="0040017F">
      <w:pPr>
        <w:pStyle w:val="BodyText"/>
        <w:rPr>
          <w:b/>
          <w:i/>
        </w:rPr>
      </w:pPr>
    </w:p>
    <w:p w14:paraId="633AB702" w14:textId="77777777" w:rsidR="00347B9D" w:rsidRPr="00F44704" w:rsidRDefault="004575A8" w:rsidP="0040017F">
      <w:pPr>
        <w:pStyle w:val="BodyText"/>
      </w:pPr>
      <w:r w:rsidRPr="00F44704">
        <w:t>As notas explicativas são parte integrante das demonstrações financeiras.</w:t>
      </w:r>
    </w:p>
    <w:p w14:paraId="5E8BA263" w14:textId="77777777" w:rsidR="00347B9D" w:rsidRPr="001A32EB" w:rsidRDefault="00347B9D" w:rsidP="001A32EB">
      <w:pPr>
        <w:sectPr w:rsidR="00347B9D" w:rsidRPr="001A32EB" w:rsidSect="00602494">
          <w:headerReference w:type="default" r:id="rId23"/>
          <w:footerReference w:type="default" r:id="rId24"/>
          <w:pgSz w:w="11906" w:h="16838" w:code="9"/>
          <w:pgMar w:top="2448" w:right="1699" w:bottom="1728" w:left="1699" w:header="864" w:footer="1008" w:gutter="0"/>
          <w:pgNumType w:start="10"/>
          <w:cols w:space="720"/>
          <w:docGrid w:linePitch="299"/>
        </w:sectPr>
      </w:pPr>
    </w:p>
    <w:p w14:paraId="2DE1A7ED" w14:textId="77777777" w:rsidR="00347B9D" w:rsidRPr="001A32EB" w:rsidRDefault="00347B9D" w:rsidP="001A32EB">
      <w:pPr>
        <w:pStyle w:val="BodyText"/>
      </w:pPr>
    </w:p>
    <w:tbl>
      <w:tblPr>
        <w:tblW w:w="5000" w:type="pct"/>
        <w:tblCellMar>
          <w:left w:w="0" w:type="dxa"/>
          <w:right w:w="0" w:type="dxa"/>
        </w:tblCellMar>
        <w:tblLook w:val="01E0" w:firstRow="1" w:lastRow="1" w:firstColumn="1" w:lastColumn="1" w:noHBand="0" w:noVBand="0"/>
      </w:tblPr>
      <w:tblGrid>
        <w:gridCol w:w="5129"/>
        <w:gridCol w:w="1891"/>
        <w:gridCol w:w="1491"/>
      </w:tblGrid>
      <w:tr w:rsidR="00347B9D" w:rsidRPr="001A32EB" w14:paraId="20F4E11B" w14:textId="77777777" w:rsidTr="001977A2">
        <w:trPr>
          <w:trHeight w:val="144"/>
        </w:trPr>
        <w:tc>
          <w:tcPr>
            <w:tcW w:w="3013" w:type="pct"/>
            <w:vAlign w:val="bottom"/>
          </w:tcPr>
          <w:p w14:paraId="5FEB1DA9" w14:textId="77777777" w:rsidR="00347B9D" w:rsidRPr="001A32EB" w:rsidRDefault="00347B9D" w:rsidP="001A32EB">
            <w:pPr>
              <w:pStyle w:val="TableParagraph"/>
              <w:widowControl/>
              <w:suppressAutoHyphens/>
              <w:rPr>
                <w:sz w:val="18"/>
              </w:rPr>
            </w:pPr>
            <w:bookmarkStart w:id="1" w:name="Petrobras_Logística_de_Exploração_e_Prod"/>
            <w:bookmarkStart w:id="2" w:name="(Controlada_da_Petróleo_Brasileiro_S.A._"/>
            <w:bookmarkEnd w:id="1"/>
            <w:bookmarkEnd w:id="2"/>
          </w:p>
        </w:tc>
        <w:tc>
          <w:tcPr>
            <w:tcW w:w="1111" w:type="pct"/>
            <w:vAlign w:val="bottom"/>
          </w:tcPr>
          <w:p w14:paraId="59DDCE22" w14:textId="77777777" w:rsidR="00347B9D" w:rsidRPr="001A32EB" w:rsidRDefault="004575A8" w:rsidP="001977A2">
            <w:pPr>
              <w:pStyle w:val="TableParagraph"/>
              <w:widowControl/>
              <w:suppressAutoHyphens/>
              <w:ind w:left="80" w:right="65"/>
              <w:jc w:val="right"/>
              <w:rPr>
                <w:b/>
                <w:sz w:val="18"/>
              </w:rPr>
            </w:pPr>
            <w:r w:rsidRPr="001A32EB">
              <w:rPr>
                <w:b/>
                <w:w w:val="95"/>
                <w:sz w:val="18"/>
              </w:rPr>
              <w:t>2021</w:t>
            </w:r>
          </w:p>
        </w:tc>
        <w:tc>
          <w:tcPr>
            <w:tcW w:w="876" w:type="pct"/>
            <w:vAlign w:val="bottom"/>
          </w:tcPr>
          <w:p w14:paraId="2D39E437" w14:textId="77777777" w:rsidR="00347B9D" w:rsidRPr="001A32EB" w:rsidRDefault="004575A8" w:rsidP="001977A2">
            <w:pPr>
              <w:pStyle w:val="TableParagraph"/>
              <w:widowControl/>
              <w:suppressAutoHyphens/>
              <w:ind w:left="116" w:right="136"/>
              <w:jc w:val="right"/>
              <w:rPr>
                <w:b/>
                <w:sz w:val="18"/>
              </w:rPr>
            </w:pPr>
            <w:r w:rsidRPr="001A32EB">
              <w:rPr>
                <w:b/>
                <w:w w:val="95"/>
                <w:sz w:val="18"/>
              </w:rPr>
              <w:t>2020</w:t>
            </w:r>
          </w:p>
        </w:tc>
      </w:tr>
      <w:tr w:rsidR="00347B9D" w:rsidRPr="001A32EB" w14:paraId="7297C531" w14:textId="77777777" w:rsidTr="001977A2">
        <w:trPr>
          <w:trHeight w:val="144"/>
        </w:trPr>
        <w:tc>
          <w:tcPr>
            <w:tcW w:w="3013" w:type="pct"/>
            <w:vAlign w:val="bottom"/>
          </w:tcPr>
          <w:p w14:paraId="6D6C9B74" w14:textId="77777777" w:rsidR="00347B9D" w:rsidRPr="001A32EB" w:rsidRDefault="004575A8" w:rsidP="001A32EB">
            <w:pPr>
              <w:pStyle w:val="TableParagraph"/>
              <w:widowControl/>
              <w:suppressAutoHyphens/>
              <w:ind w:left="200"/>
              <w:rPr>
                <w:b/>
                <w:sz w:val="18"/>
              </w:rPr>
            </w:pPr>
            <w:r w:rsidRPr="001A32EB">
              <w:rPr>
                <w:b/>
                <w:sz w:val="18"/>
              </w:rPr>
              <w:t>Receitas</w:t>
            </w:r>
          </w:p>
        </w:tc>
        <w:tc>
          <w:tcPr>
            <w:tcW w:w="1111" w:type="pct"/>
            <w:vAlign w:val="bottom"/>
          </w:tcPr>
          <w:p w14:paraId="7A949863"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31A719DB" w14:textId="77777777" w:rsidR="00347B9D" w:rsidRPr="001A32EB" w:rsidRDefault="00347B9D" w:rsidP="001977A2">
            <w:pPr>
              <w:pStyle w:val="TableParagraph"/>
              <w:widowControl/>
              <w:suppressAutoHyphens/>
              <w:ind w:left="116" w:right="136"/>
              <w:jc w:val="right"/>
              <w:rPr>
                <w:sz w:val="18"/>
              </w:rPr>
            </w:pPr>
          </w:p>
        </w:tc>
      </w:tr>
      <w:tr w:rsidR="00347B9D" w:rsidRPr="001A32EB" w14:paraId="11241785" w14:textId="77777777" w:rsidTr="001977A2">
        <w:trPr>
          <w:trHeight w:val="144"/>
        </w:trPr>
        <w:tc>
          <w:tcPr>
            <w:tcW w:w="3013" w:type="pct"/>
            <w:vAlign w:val="bottom"/>
          </w:tcPr>
          <w:p w14:paraId="4374D273" w14:textId="77777777" w:rsidR="00347B9D" w:rsidRPr="001A32EB" w:rsidRDefault="004575A8" w:rsidP="001A32EB">
            <w:pPr>
              <w:pStyle w:val="TableParagraph"/>
              <w:widowControl/>
              <w:suppressAutoHyphens/>
              <w:ind w:left="200"/>
              <w:rPr>
                <w:sz w:val="18"/>
              </w:rPr>
            </w:pPr>
            <w:r w:rsidRPr="001A32EB">
              <w:rPr>
                <w:sz w:val="18"/>
              </w:rPr>
              <w:t>Prestação de serviços e outras receitas</w:t>
            </w:r>
          </w:p>
        </w:tc>
        <w:tc>
          <w:tcPr>
            <w:tcW w:w="1111" w:type="pct"/>
            <w:shd w:val="clear" w:color="auto" w:fill="auto"/>
            <w:vAlign w:val="bottom"/>
          </w:tcPr>
          <w:p w14:paraId="73BA641C" w14:textId="41B89A23" w:rsidR="00347B9D" w:rsidRPr="00636851" w:rsidRDefault="004575A8" w:rsidP="001977A2">
            <w:pPr>
              <w:pStyle w:val="TableParagraph"/>
              <w:widowControl/>
              <w:pBdr>
                <w:bottom w:val="single" w:sz="4" w:space="0" w:color="auto"/>
              </w:pBdr>
              <w:tabs>
                <w:tab w:val="left" w:pos="2316"/>
                <w:tab w:val="left" w:pos="3458"/>
                <w:tab w:val="left" w:pos="4356"/>
              </w:tabs>
              <w:suppressAutoHyphens/>
              <w:ind w:left="80" w:right="65"/>
              <w:jc w:val="right"/>
              <w:rPr>
                <w:sz w:val="18"/>
              </w:rPr>
            </w:pPr>
            <w:r w:rsidRPr="00636851">
              <w:rPr>
                <w:w w:val="99"/>
                <w:sz w:val="18"/>
              </w:rPr>
              <w:t xml:space="preserve"> </w:t>
            </w:r>
            <w:r w:rsidRPr="00636851">
              <w:rPr>
                <w:sz w:val="18"/>
              </w:rPr>
              <w:t>5.029.056</w:t>
            </w:r>
          </w:p>
        </w:tc>
        <w:tc>
          <w:tcPr>
            <w:tcW w:w="876" w:type="pct"/>
            <w:shd w:val="clear" w:color="auto" w:fill="auto"/>
            <w:vAlign w:val="bottom"/>
          </w:tcPr>
          <w:p w14:paraId="509F7A4F" w14:textId="2219B10B"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4.964.090</w:t>
            </w:r>
          </w:p>
        </w:tc>
      </w:tr>
      <w:tr w:rsidR="00347B9D" w:rsidRPr="001A32EB" w14:paraId="61EB76AE" w14:textId="77777777" w:rsidTr="001977A2">
        <w:trPr>
          <w:trHeight w:val="144"/>
        </w:trPr>
        <w:tc>
          <w:tcPr>
            <w:tcW w:w="3013" w:type="pct"/>
            <w:vAlign w:val="bottom"/>
          </w:tcPr>
          <w:p w14:paraId="30A71598" w14:textId="77777777" w:rsidR="00347B9D" w:rsidRPr="001A32EB" w:rsidRDefault="00347B9D" w:rsidP="001A32EB">
            <w:pPr>
              <w:pStyle w:val="TableParagraph"/>
              <w:widowControl/>
              <w:suppressAutoHyphens/>
              <w:rPr>
                <w:sz w:val="18"/>
              </w:rPr>
            </w:pPr>
          </w:p>
        </w:tc>
        <w:tc>
          <w:tcPr>
            <w:tcW w:w="1111" w:type="pct"/>
            <w:vAlign w:val="bottom"/>
          </w:tcPr>
          <w:p w14:paraId="176C2DE7" w14:textId="77777777" w:rsidR="00636851" w:rsidRDefault="00636851" w:rsidP="001977A2">
            <w:pPr>
              <w:pStyle w:val="TableParagraph"/>
              <w:widowControl/>
              <w:suppressAutoHyphens/>
              <w:ind w:left="80" w:right="65"/>
              <w:jc w:val="right"/>
              <w:rPr>
                <w:sz w:val="18"/>
              </w:rPr>
            </w:pPr>
          </w:p>
          <w:p w14:paraId="14F43E9D" w14:textId="394B4393" w:rsidR="00347B9D" w:rsidRPr="001A32EB" w:rsidRDefault="004575A8" w:rsidP="001977A2">
            <w:pPr>
              <w:pStyle w:val="TableParagraph"/>
              <w:widowControl/>
              <w:suppressAutoHyphens/>
              <w:ind w:left="80" w:right="65"/>
              <w:jc w:val="right"/>
              <w:rPr>
                <w:sz w:val="18"/>
              </w:rPr>
            </w:pPr>
            <w:r w:rsidRPr="001A32EB">
              <w:rPr>
                <w:sz w:val="18"/>
              </w:rPr>
              <w:t>5.029.056</w:t>
            </w:r>
          </w:p>
        </w:tc>
        <w:tc>
          <w:tcPr>
            <w:tcW w:w="876" w:type="pct"/>
            <w:vAlign w:val="bottom"/>
          </w:tcPr>
          <w:p w14:paraId="7912D111" w14:textId="77777777" w:rsidR="00347B9D" w:rsidRPr="001A32EB" w:rsidRDefault="004575A8" w:rsidP="001977A2">
            <w:pPr>
              <w:pStyle w:val="TableParagraph"/>
              <w:widowControl/>
              <w:suppressAutoHyphens/>
              <w:ind w:left="116" w:right="136"/>
              <w:jc w:val="right"/>
              <w:rPr>
                <w:sz w:val="18"/>
              </w:rPr>
            </w:pPr>
            <w:r w:rsidRPr="001A32EB">
              <w:rPr>
                <w:sz w:val="18"/>
              </w:rPr>
              <w:t>4.964.090</w:t>
            </w:r>
          </w:p>
        </w:tc>
      </w:tr>
      <w:tr w:rsidR="00347B9D" w:rsidRPr="001A32EB" w14:paraId="58B674CF" w14:textId="77777777" w:rsidTr="001977A2">
        <w:trPr>
          <w:trHeight w:val="144"/>
        </w:trPr>
        <w:tc>
          <w:tcPr>
            <w:tcW w:w="3013" w:type="pct"/>
            <w:vAlign w:val="bottom"/>
          </w:tcPr>
          <w:p w14:paraId="2134D4A5" w14:textId="77777777" w:rsidR="00347B9D" w:rsidRPr="001A32EB" w:rsidRDefault="004575A8" w:rsidP="001A32EB">
            <w:pPr>
              <w:pStyle w:val="TableParagraph"/>
              <w:widowControl/>
              <w:suppressAutoHyphens/>
              <w:ind w:left="200"/>
              <w:rPr>
                <w:b/>
                <w:sz w:val="18"/>
              </w:rPr>
            </w:pPr>
            <w:r w:rsidRPr="001A32EB">
              <w:rPr>
                <w:b/>
                <w:sz w:val="18"/>
              </w:rPr>
              <w:t>Insumos adquiridos de terceiros</w:t>
            </w:r>
          </w:p>
        </w:tc>
        <w:tc>
          <w:tcPr>
            <w:tcW w:w="1111" w:type="pct"/>
            <w:vAlign w:val="bottom"/>
          </w:tcPr>
          <w:p w14:paraId="02CE72D8"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45188516" w14:textId="77777777" w:rsidR="00347B9D" w:rsidRPr="001A32EB" w:rsidRDefault="00347B9D" w:rsidP="001977A2">
            <w:pPr>
              <w:pStyle w:val="TableParagraph"/>
              <w:widowControl/>
              <w:suppressAutoHyphens/>
              <w:ind w:left="116" w:right="136"/>
              <w:jc w:val="right"/>
              <w:rPr>
                <w:sz w:val="18"/>
              </w:rPr>
            </w:pPr>
          </w:p>
        </w:tc>
      </w:tr>
      <w:tr w:rsidR="00347B9D" w:rsidRPr="001A32EB" w14:paraId="75C87CE0" w14:textId="77777777" w:rsidTr="001977A2">
        <w:trPr>
          <w:trHeight w:val="144"/>
        </w:trPr>
        <w:tc>
          <w:tcPr>
            <w:tcW w:w="3013" w:type="pct"/>
            <w:vAlign w:val="bottom"/>
          </w:tcPr>
          <w:p w14:paraId="6AAC158B" w14:textId="77777777" w:rsidR="00347B9D" w:rsidRPr="001A32EB" w:rsidRDefault="004575A8" w:rsidP="001A32EB">
            <w:pPr>
              <w:pStyle w:val="TableParagraph"/>
              <w:widowControl/>
              <w:suppressAutoHyphens/>
              <w:ind w:left="200"/>
              <w:rPr>
                <w:sz w:val="18"/>
              </w:rPr>
            </w:pPr>
            <w:r w:rsidRPr="001A32EB">
              <w:rPr>
                <w:sz w:val="18"/>
              </w:rPr>
              <w:t>Energia, serviços de terceiros e outras despesas</w:t>
            </w:r>
          </w:p>
        </w:tc>
        <w:tc>
          <w:tcPr>
            <w:tcW w:w="1111" w:type="pct"/>
            <w:shd w:val="clear" w:color="auto" w:fill="auto"/>
            <w:vAlign w:val="bottom"/>
          </w:tcPr>
          <w:p w14:paraId="66C3685C" w14:textId="61FDFE90" w:rsidR="00347B9D" w:rsidRPr="00636851" w:rsidRDefault="004575A8" w:rsidP="001977A2">
            <w:pPr>
              <w:pStyle w:val="TableParagraph"/>
              <w:widowControl/>
              <w:pBdr>
                <w:bottom w:val="single" w:sz="4" w:space="0" w:color="auto"/>
              </w:pBdr>
              <w:tabs>
                <w:tab w:val="left" w:pos="2169"/>
                <w:tab w:val="left" w:pos="3458"/>
                <w:tab w:val="left" w:pos="4209"/>
              </w:tabs>
              <w:suppressAutoHyphens/>
              <w:ind w:left="80" w:right="65"/>
              <w:jc w:val="right"/>
              <w:rPr>
                <w:sz w:val="18"/>
              </w:rPr>
            </w:pPr>
            <w:r w:rsidRPr="00636851">
              <w:rPr>
                <w:w w:val="99"/>
                <w:sz w:val="18"/>
              </w:rPr>
              <w:t xml:space="preserve"> </w:t>
            </w:r>
            <w:r w:rsidRPr="00636851">
              <w:rPr>
                <w:sz w:val="18"/>
              </w:rPr>
              <w:t>(2.087.142)</w:t>
            </w:r>
          </w:p>
        </w:tc>
        <w:tc>
          <w:tcPr>
            <w:tcW w:w="876" w:type="pct"/>
            <w:shd w:val="clear" w:color="auto" w:fill="auto"/>
            <w:vAlign w:val="bottom"/>
          </w:tcPr>
          <w:p w14:paraId="71877CB7" w14:textId="4EA9C8F0"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(2.284.560)</w:t>
            </w:r>
          </w:p>
        </w:tc>
      </w:tr>
      <w:tr w:rsidR="00347B9D" w:rsidRPr="001A32EB" w14:paraId="2BAF1554" w14:textId="77777777" w:rsidTr="001977A2">
        <w:trPr>
          <w:trHeight w:val="144"/>
        </w:trPr>
        <w:tc>
          <w:tcPr>
            <w:tcW w:w="3013" w:type="pct"/>
            <w:vAlign w:val="bottom"/>
          </w:tcPr>
          <w:p w14:paraId="276B9C15" w14:textId="77777777" w:rsidR="00347B9D" w:rsidRPr="001A32EB" w:rsidRDefault="00347B9D" w:rsidP="001A32EB">
            <w:pPr>
              <w:pStyle w:val="TableParagraph"/>
              <w:widowControl/>
              <w:suppressAutoHyphens/>
              <w:rPr>
                <w:sz w:val="18"/>
              </w:rPr>
            </w:pPr>
          </w:p>
        </w:tc>
        <w:tc>
          <w:tcPr>
            <w:tcW w:w="1111" w:type="pct"/>
            <w:shd w:val="clear" w:color="auto" w:fill="auto"/>
            <w:vAlign w:val="bottom"/>
          </w:tcPr>
          <w:p w14:paraId="599F66A4" w14:textId="77777777" w:rsidR="00636851" w:rsidRPr="00636851" w:rsidRDefault="00636851" w:rsidP="001977A2">
            <w:pPr>
              <w:pStyle w:val="TableParagraph"/>
              <w:widowControl/>
              <w:pBdr>
                <w:bottom w:val="single" w:sz="4" w:space="0" w:color="auto"/>
              </w:pBdr>
              <w:tabs>
                <w:tab w:val="left" w:pos="2169"/>
                <w:tab w:val="left" w:pos="3458"/>
                <w:tab w:val="left" w:pos="4209"/>
              </w:tabs>
              <w:suppressAutoHyphens/>
              <w:ind w:left="80" w:right="65"/>
              <w:jc w:val="right"/>
              <w:rPr>
                <w:w w:val="99"/>
                <w:sz w:val="18"/>
              </w:rPr>
            </w:pPr>
          </w:p>
          <w:p w14:paraId="664F8B19" w14:textId="681BCFF3" w:rsidR="00347B9D" w:rsidRPr="00636851" w:rsidRDefault="004575A8" w:rsidP="001977A2">
            <w:pPr>
              <w:pStyle w:val="TableParagraph"/>
              <w:widowControl/>
              <w:pBdr>
                <w:bottom w:val="single" w:sz="4" w:space="0" w:color="auto"/>
              </w:pBdr>
              <w:tabs>
                <w:tab w:val="left" w:pos="2169"/>
                <w:tab w:val="left" w:pos="3458"/>
                <w:tab w:val="left" w:pos="4209"/>
              </w:tabs>
              <w:suppressAutoHyphens/>
              <w:ind w:left="80" w:right="65"/>
              <w:jc w:val="right"/>
              <w:rPr>
                <w:sz w:val="18"/>
              </w:rPr>
            </w:pPr>
            <w:r w:rsidRPr="00636851">
              <w:rPr>
                <w:w w:val="99"/>
                <w:sz w:val="18"/>
              </w:rPr>
              <w:t xml:space="preserve"> </w:t>
            </w:r>
            <w:r w:rsidRPr="00636851">
              <w:rPr>
                <w:sz w:val="18"/>
              </w:rPr>
              <w:t>(2.087.142)</w:t>
            </w:r>
          </w:p>
        </w:tc>
        <w:tc>
          <w:tcPr>
            <w:tcW w:w="876" w:type="pct"/>
            <w:shd w:val="clear" w:color="auto" w:fill="auto"/>
            <w:vAlign w:val="bottom"/>
          </w:tcPr>
          <w:p w14:paraId="14982423" w14:textId="628E8623"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(2.284.560)</w:t>
            </w:r>
          </w:p>
        </w:tc>
      </w:tr>
      <w:tr w:rsidR="00347B9D" w:rsidRPr="001A32EB" w14:paraId="6742E42F" w14:textId="77777777" w:rsidTr="001977A2">
        <w:trPr>
          <w:trHeight w:val="144"/>
        </w:trPr>
        <w:tc>
          <w:tcPr>
            <w:tcW w:w="3013" w:type="pct"/>
            <w:vAlign w:val="bottom"/>
          </w:tcPr>
          <w:p w14:paraId="76D1FD59" w14:textId="77777777" w:rsidR="00347B9D" w:rsidRPr="001A32EB" w:rsidRDefault="004575A8" w:rsidP="001A32EB">
            <w:pPr>
              <w:pStyle w:val="TableParagraph"/>
              <w:widowControl/>
              <w:suppressAutoHyphens/>
              <w:ind w:left="200"/>
              <w:rPr>
                <w:b/>
                <w:sz w:val="18"/>
              </w:rPr>
            </w:pPr>
            <w:r w:rsidRPr="001A32EB">
              <w:rPr>
                <w:b/>
                <w:sz w:val="18"/>
              </w:rPr>
              <w:t>Valor adicionado bruto</w:t>
            </w:r>
          </w:p>
        </w:tc>
        <w:tc>
          <w:tcPr>
            <w:tcW w:w="1111" w:type="pct"/>
            <w:shd w:val="clear" w:color="auto" w:fill="auto"/>
            <w:vAlign w:val="bottom"/>
          </w:tcPr>
          <w:p w14:paraId="2E5B1265" w14:textId="77777777" w:rsidR="00636851" w:rsidRPr="00636851" w:rsidRDefault="00636851" w:rsidP="001977A2">
            <w:pPr>
              <w:pStyle w:val="TableParagraph"/>
              <w:widowControl/>
              <w:pBdr>
                <w:bottom w:val="single" w:sz="4" w:space="0" w:color="auto"/>
              </w:pBdr>
              <w:tabs>
                <w:tab w:val="left" w:pos="2316"/>
                <w:tab w:val="left" w:pos="3458"/>
                <w:tab w:val="left" w:pos="4356"/>
              </w:tabs>
              <w:suppressAutoHyphens/>
              <w:ind w:left="80" w:right="65"/>
              <w:jc w:val="right"/>
              <w:rPr>
                <w:b/>
                <w:w w:val="99"/>
                <w:sz w:val="18"/>
              </w:rPr>
            </w:pPr>
          </w:p>
          <w:p w14:paraId="70F12442" w14:textId="0E057DDD" w:rsidR="00347B9D" w:rsidRPr="00636851" w:rsidRDefault="004575A8" w:rsidP="001977A2">
            <w:pPr>
              <w:pStyle w:val="TableParagraph"/>
              <w:widowControl/>
              <w:pBdr>
                <w:bottom w:val="single" w:sz="4" w:space="0" w:color="auto"/>
              </w:pBdr>
              <w:tabs>
                <w:tab w:val="left" w:pos="2316"/>
                <w:tab w:val="left" w:pos="3458"/>
                <w:tab w:val="left" w:pos="4356"/>
              </w:tabs>
              <w:suppressAutoHyphens/>
              <w:ind w:left="80" w:right="65"/>
              <w:jc w:val="right"/>
              <w:rPr>
                <w:b/>
                <w:sz w:val="18"/>
              </w:rPr>
            </w:pPr>
            <w:r w:rsidRPr="00636851">
              <w:rPr>
                <w:b/>
                <w:w w:val="99"/>
                <w:sz w:val="18"/>
              </w:rPr>
              <w:t xml:space="preserve"> </w:t>
            </w:r>
            <w:r w:rsidRPr="00636851">
              <w:rPr>
                <w:b/>
                <w:sz w:val="18"/>
              </w:rPr>
              <w:t>2.941.914</w:t>
            </w:r>
          </w:p>
        </w:tc>
        <w:tc>
          <w:tcPr>
            <w:tcW w:w="876" w:type="pct"/>
            <w:shd w:val="clear" w:color="auto" w:fill="auto"/>
            <w:vAlign w:val="bottom"/>
          </w:tcPr>
          <w:p w14:paraId="6E08EB97" w14:textId="10BCDC96" w:rsidR="00347B9D" w:rsidRPr="00636851" w:rsidRDefault="004575A8" w:rsidP="001977A2">
            <w:pPr>
              <w:pStyle w:val="TableParagraph"/>
              <w:widowControl/>
              <w:pBdr>
                <w:bottom w:val="single" w:sz="4" w:space="0" w:color="auto"/>
              </w:pBdr>
              <w:suppressAutoHyphens/>
              <w:ind w:left="116" w:right="136"/>
              <w:jc w:val="right"/>
              <w:rPr>
                <w:b/>
                <w:sz w:val="18"/>
              </w:rPr>
            </w:pPr>
            <w:r w:rsidRPr="00636851">
              <w:rPr>
                <w:b/>
                <w:sz w:val="18"/>
              </w:rPr>
              <w:t>2.679.530</w:t>
            </w:r>
          </w:p>
        </w:tc>
      </w:tr>
      <w:tr w:rsidR="00347B9D" w:rsidRPr="001A32EB" w14:paraId="3600BEF5" w14:textId="77777777" w:rsidTr="001977A2">
        <w:trPr>
          <w:trHeight w:val="144"/>
        </w:trPr>
        <w:tc>
          <w:tcPr>
            <w:tcW w:w="3013" w:type="pct"/>
            <w:vAlign w:val="bottom"/>
          </w:tcPr>
          <w:p w14:paraId="0C38C14F" w14:textId="77777777" w:rsidR="00347B9D" w:rsidRPr="001A32EB" w:rsidRDefault="004575A8" w:rsidP="001A32EB">
            <w:pPr>
              <w:pStyle w:val="TableParagraph"/>
              <w:widowControl/>
              <w:suppressAutoHyphens/>
              <w:ind w:left="200"/>
              <w:rPr>
                <w:sz w:val="18"/>
              </w:rPr>
            </w:pPr>
            <w:r w:rsidRPr="001A32EB">
              <w:rPr>
                <w:sz w:val="18"/>
              </w:rPr>
              <w:t>Depreciação e amortização</w:t>
            </w:r>
          </w:p>
        </w:tc>
        <w:tc>
          <w:tcPr>
            <w:tcW w:w="1111" w:type="pct"/>
            <w:shd w:val="clear" w:color="auto" w:fill="auto"/>
            <w:vAlign w:val="bottom"/>
          </w:tcPr>
          <w:p w14:paraId="2A1D50FD" w14:textId="77777777" w:rsidR="00636851" w:rsidRPr="00636851" w:rsidRDefault="00636851" w:rsidP="001977A2">
            <w:pPr>
              <w:pStyle w:val="TableParagraph"/>
              <w:widowControl/>
              <w:pBdr>
                <w:bottom w:val="single" w:sz="4" w:space="0" w:color="auto"/>
              </w:pBdr>
              <w:tabs>
                <w:tab w:val="left" w:pos="2719"/>
                <w:tab w:val="left" w:pos="3458"/>
                <w:tab w:val="left" w:pos="4593"/>
              </w:tabs>
              <w:suppressAutoHyphens/>
              <w:ind w:left="80" w:right="65"/>
              <w:jc w:val="right"/>
              <w:rPr>
                <w:w w:val="99"/>
                <w:sz w:val="18"/>
              </w:rPr>
            </w:pPr>
          </w:p>
          <w:p w14:paraId="785CAC31" w14:textId="03BA3FEF" w:rsidR="00347B9D" w:rsidRPr="00636851" w:rsidRDefault="004575A8" w:rsidP="001977A2">
            <w:pPr>
              <w:pStyle w:val="TableParagraph"/>
              <w:widowControl/>
              <w:pBdr>
                <w:bottom w:val="single" w:sz="4" w:space="0" w:color="auto"/>
              </w:pBdr>
              <w:tabs>
                <w:tab w:val="left" w:pos="2719"/>
                <w:tab w:val="left" w:pos="3458"/>
                <w:tab w:val="left" w:pos="4593"/>
              </w:tabs>
              <w:suppressAutoHyphens/>
              <w:ind w:left="80" w:right="65"/>
              <w:jc w:val="right"/>
              <w:rPr>
                <w:sz w:val="18"/>
              </w:rPr>
            </w:pPr>
            <w:r w:rsidRPr="00636851">
              <w:rPr>
                <w:w w:val="99"/>
                <w:sz w:val="18"/>
              </w:rPr>
              <w:t xml:space="preserve"> </w:t>
            </w:r>
            <w:r w:rsidRPr="00636851">
              <w:rPr>
                <w:sz w:val="18"/>
              </w:rPr>
              <w:t>(103)</w:t>
            </w:r>
          </w:p>
        </w:tc>
        <w:tc>
          <w:tcPr>
            <w:tcW w:w="876" w:type="pct"/>
            <w:shd w:val="clear" w:color="auto" w:fill="auto"/>
            <w:vAlign w:val="bottom"/>
          </w:tcPr>
          <w:p w14:paraId="1646D25C" w14:textId="3867213D"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w w:val="95"/>
                <w:sz w:val="18"/>
              </w:rPr>
              <w:t>(2.750)</w:t>
            </w:r>
          </w:p>
        </w:tc>
      </w:tr>
      <w:tr w:rsidR="00347B9D" w:rsidRPr="001A32EB" w14:paraId="28240D5C" w14:textId="77777777" w:rsidTr="001977A2">
        <w:trPr>
          <w:trHeight w:val="144"/>
        </w:trPr>
        <w:tc>
          <w:tcPr>
            <w:tcW w:w="3013" w:type="pct"/>
            <w:vAlign w:val="bottom"/>
          </w:tcPr>
          <w:p w14:paraId="55AA84EF" w14:textId="77777777" w:rsidR="00347B9D" w:rsidRPr="001A32EB" w:rsidRDefault="004575A8" w:rsidP="001A32EB">
            <w:pPr>
              <w:pStyle w:val="TableParagraph"/>
              <w:widowControl/>
              <w:suppressAutoHyphens/>
              <w:ind w:left="200"/>
              <w:rPr>
                <w:b/>
                <w:sz w:val="18"/>
              </w:rPr>
            </w:pPr>
            <w:r w:rsidRPr="001A32EB">
              <w:rPr>
                <w:b/>
                <w:sz w:val="18"/>
              </w:rPr>
              <w:t>Valor adicionado líquido produzido pela Companhia</w:t>
            </w:r>
          </w:p>
        </w:tc>
        <w:tc>
          <w:tcPr>
            <w:tcW w:w="1111" w:type="pct"/>
            <w:shd w:val="clear" w:color="auto" w:fill="auto"/>
            <w:vAlign w:val="bottom"/>
          </w:tcPr>
          <w:p w14:paraId="22AF7FEA" w14:textId="77777777" w:rsidR="001977A2" w:rsidRDefault="001977A2" w:rsidP="001977A2">
            <w:pPr>
              <w:pStyle w:val="TableParagraph"/>
              <w:widowControl/>
              <w:pBdr>
                <w:bottom w:val="single" w:sz="4" w:space="0" w:color="auto"/>
              </w:pBdr>
              <w:tabs>
                <w:tab w:val="left" w:pos="2316"/>
                <w:tab w:val="left" w:pos="3458"/>
                <w:tab w:val="left" w:pos="4356"/>
              </w:tabs>
              <w:suppressAutoHyphens/>
              <w:ind w:left="80" w:right="65"/>
              <w:jc w:val="right"/>
              <w:rPr>
                <w:b/>
                <w:w w:val="99"/>
                <w:sz w:val="18"/>
              </w:rPr>
            </w:pPr>
          </w:p>
          <w:p w14:paraId="09BAAD0E" w14:textId="510AB430" w:rsidR="00347B9D" w:rsidRPr="00636851" w:rsidRDefault="004575A8" w:rsidP="001977A2">
            <w:pPr>
              <w:pStyle w:val="TableParagraph"/>
              <w:widowControl/>
              <w:pBdr>
                <w:bottom w:val="single" w:sz="4" w:space="0" w:color="auto"/>
              </w:pBdr>
              <w:tabs>
                <w:tab w:val="left" w:pos="2316"/>
                <w:tab w:val="left" w:pos="3458"/>
                <w:tab w:val="left" w:pos="4356"/>
              </w:tabs>
              <w:suppressAutoHyphens/>
              <w:ind w:left="80" w:right="65"/>
              <w:jc w:val="right"/>
              <w:rPr>
                <w:b/>
                <w:sz w:val="18"/>
              </w:rPr>
            </w:pPr>
            <w:r w:rsidRPr="00636851">
              <w:rPr>
                <w:b/>
                <w:w w:val="99"/>
                <w:sz w:val="18"/>
              </w:rPr>
              <w:t xml:space="preserve"> </w:t>
            </w:r>
            <w:r w:rsidRPr="00636851">
              <w:rPr>
                <w:b/>
                <w:sz w:val="18"/>
              </w:rPr>
              <w:t>2.941.811</w:t>
            </w:r>
          </w:p>
        </w:tc>
        <w:tc>
          <w:tcPr>
            <w:tcW w:w="876" w:type="pct"/>
            <w:shd w:val="clear" w:color="auto" w:fill="auto"/>
            <w:vAlign w:val="bottom"/>
          </w:tcPr>
          <w:p w14:paraId="598D9899" w14:textId="6772E438" w:rsidR="00347B9D" w:rsidRPr="00636851" w:rsidRDefault="004575A8" w:rsidP="001977A2">
            <w:pPr>
              <w:pStyle w:val="TableParagraph"/>
              <w:widowControl/>
              <w:pBdr>
                <w:bottom w:val="single" w:sz="4" w:space="0" w:color="auto"/>
              </w:pBdr>
              <w:suppressAutoHyphens/>
              <w:ind w:left="116" w:right="136"/>
              <w:jc w:val="right"/>
              <w:rPr>
                <w:b/>
                <w:sz w:val="18"/>
              </w:rPr>
            </w:pPr>
            <w:r w:rsidRPr="00636851">
              <w:rPr>
                <w:b/>
                <w:sz w:val="18"/>
              </w:rPr>
              <w:t>2.676.780</w:t>
            </w:r>
          </w:p>
        </w:tc>
      </w:tr>
      <w:tr w:rsidR="00347B9D" w:rsidRPr="001A32EB" w14:paraId="75D8C480" w14:textId="77777777" w:rsidTr="001977A2">
        <w:trPr>
          <w:trHeight w:val="144"/>
        </w:trPr>
        <w:tc>
          <w:tcPr>
            <w:tcW w:w="3013" w:type="pct"/>
            <w:vAlign w:val="bottom"/>
          </w:tcPr>
          <w:p w14:paraId="0A214BDB" w14:textId="77777777" w:rsidR="00347B9D" w:rsidRPr="001A32EB" w:rsidRDefault="004575A8" w:rsidP="001A32EB">
            <w:pPr>
              <w:pStyle w:val="TableParagraph"/>
              <w:widowControl/>
              <w:suppressAutoHyphens/>
              <w:ind w:left="200"/>
              <w:rPr>
                <w:b/>
                <w:sz w:val="18"/>
              </w:rPr>
            </w:pPr>
            <w:r w:rsidRPr="001A32EB">
              <w:rPr>
                <w:b/>
                <w:sz w:val="18"/>
              </w:rPr>
              <w:t>Valor adicionado recebido em transferência</w:t>
            </w:r>
          </w:p>
        </w:tc>
        <w:tc>
          <w:tcPr>
            <w:tcW w:w="1111" w:type="pct"/>
            <w:vAlign w:val="bottom"/>
          </w:tcPr>
          <w:p w14:paraId="3A67C456"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39E3DE6D" w14:textId="77777777" w:rsidR="00347B9D" w:rsidRPr="001A32EB" w:rsidRDefault="00347B9D" w:rsidP="001977A2">
            <w:pPr>
              <w:pStyle w:val="TableParagraph"/>
              <w:widowControl/>
              <w:suppressAutoHyphens/>
              <w:ind w:left="116" w:right="136"/>
              <w:jc w:val="right"/>
              <w:rPr>
                <w:sz w:val="18"/>
              </w:rPr>
            </w:pPr>
          </w:p>
        </w:tc>
      </w:tr>
      <w:tr w:rsidR="00347B9D" w:rsidRPr="001A32EB" w14:paraId="203C7DBF" w14:textId="77777777" w:rsidTr="001977A2">
        <w:trPr>
          <w:trHeight w:val="144"/>
        </w:trPr>
        <w:tc>
          <w:tcPr>
            <w:tcW w:w="3013" w:type="pct"/>
            <w:vAlign w:val="bottom"/>
          </w:tcPr>
          <w:p w14:paraId="17F75897" w14:textId="77777777" w:rsidR="00347B9D" w:rsidRPr="001A32EB" w:rsidRDefault="004575A8" w:rsidP="001A32EB">
            <w:pPr>
              <w:pStyle w:val="TableParagraph"/>
              <w:widowControl/>
              <w:suppressAutoHyphens/>
              <w:ind w:left="200"/>
              <w:rPr>
                <w:sz w:val="18"/>
              </w:rPr>
            </w:pPr>
            <w:r w:rsidRPr="001A32EB">
              <w:rPr>
                <w:sz w:val="18"/>
              </w:rPr>
              <w:t>Receitas financeiras - inclui variações monetárias e cambiais ativas</w:t>
            </w:r>
          </w:p>
        </w:tc>
        <w:tc>
          <w:tcPr>
            <w:tcW w:w="1111" w:type="pct"/>
            <w:shd w:val="clear" w:color="auto" w:fill="auto"/>
            <w:vAlign w:val="bottom"/>
          </w:tcPr>
          <w:p w14:paraId="070E5686" w14:textId="1FE63170" w:rsidR="00347B9D" w:rsidRPr="00636851" w:rsidRDefault="004575A8" w:rsidP="001977A2">
            <w:pPr>
              <w:pStyle w:val="TableParagraph"/>
              <w:widowControl/>
              <w:pBdr>
                <w:bottom w:val="single" w:sz="4" w:space="0" w:color="auto"/>
              </w:pBdr>
              <w:tabs>
                <w:tab w:val="left" w:pos="2590"/>
                <w:tab w:val="left" w:pos="3458"/>
                <w:tab w:val="left" w:pos="4630"/>
              </w:tabs>
              <w:suppressAutoHyphens/>
              <w:ind w:left="80" w:right="65"/>
              <w:jc w:val="right"/>
              <w:rPr>
                <w:sz w:val="18"/>
              </w:rPr>
            </w:pPr>
            <w:r w:rsidRPr="00636851">
              <w:rPr>
                <w:w w:val="99"/>
                <w:sz w:val="18"/>
              </w:rPr>
              <w:t xml:space="preserve"> </w:t>
            </w:r>
            <w:r w:rsidRPr="00636851">
              <w:rPr>
                <w:sz w:val="18"/>
              </w:rPr>
              <w:t>41.776</w:t>
            </w:r>
          </w:p>
        </w:tc>
        <w:tc>
          <w:tcPr>
            <w:tcW w:w="876" w:type="pct"/>
            <w:shd w:val="clear" w:color="auto" w:fill="auto"/>
            <w:vAlign w:val="bottom"/>
          </w:tcPr>
          <w:p w14:paraId="4C1A18F6" w14:textId="3DAA27FD"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98.293</w:t>
            </w:r>
          </w:p>
        </w:tc>
      </w:tr>
      <w:tr w:rsidR="00347B9D" w:rsidRPr="001A32EB" w14:paraId="416CA18E" w14:textId="77777777" w:rsidTr="001977A2">
        <w:trPr>
          <w:trHeight w:val="144"/>
        </w:trPr>
        <w:tc>
          <w:tcPr>
            <w:tcW w:w="3013" w:type="pct"/>
            <w:vAlign w:val="bottom"/>
          </w:tcPr>
          <w:p w14:paraId="4BB0BCD6" w14:textId="77777777" w:rsidR="00347B9D" w:rsidRPr="001A32EB" w:rsidRDefault="004575A8" w:rsidP="001A32EB">
            <w:pPr>
              <w:pStyle w:val="TableParagraph"/>
              <w:widowControl/>
              <w:suppressAutoHyphens/>
              <w:ind w:left="200"/>
              <w:rPr>
                <w:b/>
                <w:sz w:val="18"/>
              </w:rPr>
            </w:pPr>
            <w:r w:rsidRPr="001A32EB">
              <w:rPr>
                <w:b/>
                <w:sz w:val="18"/>
              </w:rPr>
              <w:t>Valor adicionado total a distribuir</w:t>
            </w:r>
          </w:p>
        </w:tc>
        <w:tc>
          <w:tcPr>
            <w:tcW w:w="1111" w:type="pct"/>
            <w:shd w:val="clear" w:color="auto" w:fill="auto"/>
            <w:vAlign w:val="bottom"/>
          </w:tcPr>
          <w:p w14:paraId="56493D46" w14:textId="5D035766" w:rsidR="00347B9D" w:rsidRPr="00636851" w:rsidRDefault="004575A8" w:rsidP="001977A2">
            <w:pPr>
              <w:pStyle w:val="TableParagraph"/>
              <w:widowControl/>
              <w:pBdr>
                <w:bottom w:val="single" w:sz="4" w:space="0" w:color="auto"/>
              </w:pBdr>
              <w:tabs>
                <w:tab w:val="left" w:pos="2316"/>
                <w:tab w:val="left" w:pos="3458"/>
                <w:tab w:val="left" w:pos="4356"/>
              </w:tabs>
              <w:suppressAutoHyphens/>
              <w:ind w:left="80" w:right="65"/>
              <w:jc w:val="right"/>
              <w:rPr>
                <w:b/>
                <w:sz w:val="18"/>
              </w:rPr>
            </w:pPr>
            <w:r w:rsidRPr="00636851">
              <w:rPr>
                <w:b/>
                <w:w w:val="99"/>
                <w:sz w:val="18"/>
              </w:rPr>
              <w:t xml:space="preserve"> </w:t>
            </w:r>
            <w:r w:rsidRPr="00636851">
              <w:rPr>
                <w:b/>
                <w:sz w:val="18"/>
              </w:rPr>
              <w:t>2.983.587</w:t>
            </w:r>
          </w:p>
        </w:tc>
        <w:tc>
          <w:tcPr>
            <w:tcW w:w="876" w:type="pct"/>
            <w:shd w:val="clear" w:color="auto" w:fill="auto"/>
            <w:vAlign w:val="bottom"/>
          </w:tcPr>
          <w:p w14:paraId="33B2E073" w14:textId="77777777" w:rsidR="00636851" w:rsidRPr="00636851" w:rsidRDefault="00636851" w:rsidP="001977A2">
            <w:pPr>
              <w:pStyle w:val="TableParagraph"/>
              <w:widowControl/>
              <w:pBdr>
                <w:bottom w:val="single" w:sz="4" w:space="0" w:color="auto"/>
              </w:pBdr>
              <w:suppressAutoHyphens/>
              <w:ind w:left="116" w:right="136"/>
              <w:jc w:val="right"/>
              <w:rPr>
                <w:b/>
                <w:sz w:val="18"/>
              </w:rPr>
            </w:pPr>
          </w:p>
          <w:p w14:paraId="52C096F9" w14:textId="70595C4A" w:rsidR="00347B9D" w:rsidRPr="00636851" w:rsidRDefault="004575A8" w:rsidP="001977A2">
            <w:pPr>
              <w:pStyle w:val="TableParagraph"/>
              <w:widowControl/>
              <w:pBdr>
                <w:bottom w:val="single" w:sz="4" w:space="0" w:color="auto"/>
              </w:pBdr>
              <w:suppressAutoHyphens/>
              <w:ind w:left="116" w:right="136"/>
              <w:jc w:val="right"/>
              <w:rPr>
                <w:b/>
                <w:sz w:val="18"/>
              </w:rPr>
            </w:pPr>
            <w:r w:rsidRPr="00636851">
              <w:rPr>
                <w:b/>
                <w:sz w:val="18"/>
              </w:rPr>
              <w:t>2.775.073</w:t>
            </w:r>
          </w:p>
        </w:tc>
      </w:tr>
      <w:tr w:rsidR="00347B9D" w:rsidRPr="001A32EB" w14:paraId="3CB77168" w14:textId="77777777" w:rsidTr="001977A2">
        <w:trPr>
          <w:trHeight w:val="144"/>
        </w:trPr>
        <w:tc>
          <w:tcPr>
            <w:tcW w:w="3013" w:type="pct"/>
            <w:vAlign w:val="bottom"/>
          </w:tcPr>
          <w:p w14:paraId="7F7E88EB" w14:textId="77777777" w:rsidR="00347B9D" w:rsidRPr="001A32EB" w:rsidRDefault="004575A8" w:rsidP="001A32EB">
            <w:pPr>
              <w:pStyle w:val="TableParagraph"/>
              <w:widowControl/>
              <w:suppressAutoHyphens/>
              <w:ind w:left="200"/>
              <w:rPr>
                <w:b/>
                <w:sz w:val="18"/>
              </w:rPr>
            </w:pPr>
            <w:r w:rsidRPr="001A32EB">
              <w:rPr>
                <w:b/>
                <w:sz w:val="18"/>
              </w:rPr>
              <w:t>Distribuição do valor adicionado</w:t>
            </w:r>
          </w:p>
        </w:tc>
        <w:tc>
          <w:tcPr>
            <w:tcW w:w="1111" w:type="pct"/>
            <w:vAlign w:val="bottom"/>
          </w:tcPr>
          <w:p w14:paraId="34579263"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1E97B2EA" w14:textId="77777777" w:rsidR="00347B9D" w:rsidRPr="001A32EB" w:rsidRDefault="00347B9D" w:rsidP="001977A2">
            <w:pPr>
              <w:pStyle w:val="TableParagraph"/>
              <w:widowControl/>
              <w:suppressAutoHyphens/>
              <w:ind w:left="116" w:right="136"/>
              <w:jc w:val="right"/>
              <w:rPr>
                <w:sz w:val="18"/>
              </w:rPr>
            </w:pPr>
          </w:p>
        </w:tc>
      </w:tr>
      <w:tr w:rsidR="00347B9D" w:rsidRPr="001A32EB" w14:paraId="2F8A3553" w14:textId="77777777" w:rsidTr="001977A2">
        <w:trPr>
          <w:trHeight w:val="144"/>
        </w:trPr>
        <w:tc>
          <w:tcPr>
            <w:tcW w:w="3013" w:type="pct"/>
            <w:vAlign w:val="bottom"/>
          </w:tcPr>
          <w:p w14:paraId="648677AC" w14:textId="77777777" w:rsidR="00347B9D" w:rsidRPr="001A32EB" w:rsidRDefault="004575A8" w:rsidP="001A32EB">
            <w:pPr>
              <w:pStyle w:val="TableParagraph"/>
              <w:widowControl/>
              <w:suppressAutoHyphens/>
              <w:ind w:left="200"/>
              <w:rPr>
                <w:b/>
                <w:sz w:val="18"/>
              </w:rPr>
            </w:pPr>
            <w:r w:rsidRPr="001A32EB">
              <w:rPr>
                <w:b/>
                <w:sz w:val="18"/>
              </w:rPr>
              <w:t>Pessoal e administradores</w:t>
            </w:r>
          </w:p>
        </w:tc>
        <w:tc>
          <w:tcPr>
            <w:tcW w:w="1111" w:type="pct"/>
            <w:vAlign w:val="bottom"/>
          </w:tcPr>
          <w:p w14:paraId="15A9F9F9"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34E77BEE" w14:textId="77777777" w:rsidR="00347B9D" w:rsidRPr="001A32EB" w:rsidRDefault="00347B9D" w:rsidP="001977A2">
            <w:pPr>
              <w:pStyle w:val="TableParagraph"/>
              <w:widowControl/>
              <w:suppressAutoHyphens/>
              <w:ind w:left="116" w:right="136"/>
              <w:jc w:val="right"/>
              <w:rPr>
                <w:sz w:val="18"/>
              </w:rPr>
            </w:pPr>
          </w:p>
        </w:tc>
      </w:tr>
      <w:tr w:rsidR="00347B9D" w:rsidRPr="001A32EB" w14:paraId="05E2E287" w14:textId="77777777" w:rsidTr="001977A2">
        <w:trPr>
          <w:trHeight w:val="144"/>
        </w:trPr>
        <w:tc>
          <w:tcPr>
            <w:tcW w:w="3013" w:type="pct"/>
            <w:vAlign w:val="bottom"/>
          </w:tcPr>
          <w:p w14:paraId="642C7F27" w14:textId="77777777" w:rsidR="00347B9D" w:rsidRPr="001A32EB" w:rsidRDefault="004575A8" w:rsidP="001A32EB">
            <w:pPr>
              <w:pStyle w:val="TableParagraph"/>
              <w:widowControl/>
              <w:suppressAutoHyphens/>
              <w:ind w:left="200"/>
              <w:rPr>
                <w:sz w:val="18"/>
              </w:rPr>
            </w:pPr>
            <w:r w:rsidRPr="001A32EB">
              <w:rPr>
                <w:sz w:val="18"/>
              </w:rPr>
              <w:t>Salários e encargos</w:t>
            </w:r>
          </w:p>
        </w:tc>
        <w:tc>
          <w:tcPr>
            <w:tcW w:w="1111" w:type="pct"/>
            <w:shd w:val="clear" w:color="auto" w:fill="auto"/>
            <w:vAlign w:val="bottom"/>
          </w:tcPr>
          <w:p w14:paraId="1A16D862" w14:textId="643CC95B" w:rsidR="00347B9D" w:rsidRPr="00636851" w:rsidRDefault="004575A8" w:rsidP="001977A2">
            <w:pPr>
              <w:pStyle w:val="TableParagraph"/>
              <w:widowControl/>
              <w:pBdr>
                <w:bottom w:val="single" w:sz="4" w:space="0" w:color="auto"/>
              </w:pBdr>
              <w:tabs>
                <w:tab w:val="left" w:pos="2590"/>
                <w:tab w:val="left" w:pos="3458"/>
                <w:tab w:val="left" w:pos="4630"/>
              </w:tabs>
              <w:suppressAutoHyphens/>
              <w:ind w:left="80" w:right="65"/>
              <w:jc w:val="right"/>
              <w:rPr>
                <w:sz w:val="18"/>
              </w:rPr>
            </w:pPr>
            <w:r w:rsidRPr="00636851">
              <w:rPr>
                <w:w w:val="99"/>
                <w:sz w:val="18"/>
              </w:rPr>
              <w:t xml:space="preserve"> </w:t>
            </w:r>
            <w:r w:rsidRPr="00636851">
              <w:rPr>
                <w:sz w:val="18"/>
              </w:rPr>
              <w:t>18.534</w:t>
            </w:r>
          </w:p>
        </w:tc>
        <w:tc>
          <w:tcPr>
            <w:tcW w:w="876" w:type="pct"/>
            <w:shd w:val="clear" w:color="auto" w:fill="auto"/>
            <w:vAlign w:val="bottom"/>
          </w:tcPr>
          <w:p w14:paraId="7977D993" w14:textId="2F366BC9"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29.658</w:t>
            </w:r>
          </w:p>
        </w:tc>
      </w:tr>
      <w:tr w:rsidR="00347B9D" w:rsidRPr="001A32EB" w14:paraId="306D9C8A" w14:textId="77777777" w:rsidTr="001977A2">
        <w:trPr>
          <w:trHeight w:val="144"/>
        </w:trPr>
        <w:tc>
          <w:tcPr>
            <w:tcW w:w="3013" w:type="pct"/>
            <w:vAlign w:val="bottom"/>
          </w:tcPr>
          <w:p w14:paraId="6C190DE9" w14:textId="77777777" w:rsidR="00347B9D" w:rsidRPr="001A32EB" w:rsidRDefault="00347B9D" w:rsidP="001A32EB">
            <w:pPr>
              <w:pStyle w:val="TableParagraph"/>
              <w:widowControl/>
              <w:suppressAutoHyphens/>
              <w:rPr>
                <w:sz w:val="18"/>
              </w:rPr>
            </w:pPr>
          </w:p>
        </w:tc>
        <w:tc>
          <w:tcPr>
            <w:tcW w:w="1111" w:type="pct"/>
            <w:vAlign w:val="bottom"/>
          </w:tcPr>
          <w:p w14:paraId="660B732F" w14:textId="77777777" w:rsidR="00636851" w:rsidRDefault="00636851" w:rsidP="001977A2">
            <w:pPr>
              <w:pStyle w:val="TableParagraph"/>
              <w:widowControl/>
              <w:suppressAutoHyphens/>
              <w:ind w:left="80" w:right="65"/>
              <w:jc w:val="right"/>
              <w:rPr>
                <w:b/>
                <w:sz w:val="18"/>
              </w:rPr>
            </w:pPr>
          </w:p>
          <w:p w14:paraId="18379EAE" w14:textId="41B8B52E" w:rsidR="00347B9D" w:rsidRPr="001A32EB" w:rsidRDefault="004575A8" w:rsidP="001977A2">
            <w:pPr>
              <w:pStyle w:val="TableParagraph"/>
              <w:widowControl/>
              <w:suppressAutoHyphens/>
              <w:ind w:left="80" w:right="65"/>
              <w:jc w:val="right"/>
              <w:rPr>
                <w:b/>
                <w:sz w:val="18"/>
              </w:rPr>
            </w:pPr>
            <w:r w:rsidRPr="001A32EB">
              <w:rPr>
                <w:b/>
                <w:sz w:val="18"/>
              </w:rPr>
              <w:t>18.534</w:t>
            </w:r>
          </w:p>
        </w:tc>
        <w:tc>
          <w:tcPr>
            <w:tcW w:w="876" w:type="pct"/>
            <w:vAlign w:val="bottom"/>
          </w:tcPr>
          <w:p w14:paraId="28CF3694" w14:textId="77777777" w:rsidR="00347B9D" w:rsidRPr="001A32EB" w:rsidRDefault="004575A8" w:rsidP="001977A2">
            <w:pPr>
              <w:pStyle w:val="TableParagraph"/>
              <w:widowControl/>
              <w:suppressAutoHyphens/>
              <w:ind w:left="116" w:right="136"/>
              <w:jc w:val="right"/>
              <w:rPr>
                <w:b/>
                <w:sz w:val="18"/>
              </w:rPr>
            </w:pPr>
            <w:r w:rsidRPr="001A32EB">
              <w:rPr>
                <w:b/>
                <w:sz w:val="18"/>
              </w:rPr>
              <w:t>29.658</w:t>
            </w:r>
          </w:p>
        </w:tc>
      </w:tr>
      <w:tr w:rsidR="00347B9D" w:rsidRPr="001A32EB" w14:paraId="2E541398" w14:textId="77777777" w:rsidTr="001977A2">
        <w:trPr>
          <w:trHeight w:val="144"/>
        </w:trPr>
        <w:tc>
          <w:tcPr>
            <w:tcW w:w="3013" w:type="pct"/>
            <w:vAlign w:val="bottom"/>
          </w:tcPr>
          <w:p w14:paraId="781B2CA0" w14:textId="77777777" w:rsidR="00347B9D" w:rsidRPr="001A32EB" w:rsidRDefault="004575A8" w:rsidP="001A32EB">
            <w:pPr>
              <w:pStyle w:val="TableParagraph"/>
              <w:widowControl/>
              <w:suppressAutoHyphens/>
              <w:ind w:left="200"/>
              <w:rPr>
                <w:b/>
                <w:sz w:val="18"/>
              </w:rPr>
            </w:pPr>
            <w:r w:rsidRPr="001A32EB">
              <w:rPr>
                <w:b/>
                <w:sz w:val="18"/>
              </w:rPr>
              <w:t>Tributos</w:t>
            </w:r>
          </w:p>
        </w:tc>
        <w:tc>
          <w:tcPr>
            <w:tcW w:w="1111" w:type="pct"/>
            <w:vAlign w:val="bottom"/>
          </w:tcPr>
          <w:p w14:paraId="458BF5CE"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2561A718" w14:textId="77777777" w:rsidR="00347B9D" w:rsidRPr="001A32EB" w:rsidRDefault="00347B9D" w:rsidP="001977A2">
            <w:pPr>
              <w:pStyle w:val="TableParagraph"/>
              <w:widowControl/>
              <w:suppressAutoHyphens/>
              <w:ind w:left="116" w:right="136"/>
              <w:jc w:val="right"/>
              <w:rPr>
                <w:sz w:val="18"/>
              </w:rPr>
            </w:pPr>
          </w:p>
        </w:tc>
      </w:tr>
      <w:tr w:rsidR="00347B9D" w:rsidRPr="001A32EB" w14:paraId="3AB5155E" w14:textId="77777777" w:rsidTr="001977A2">
        <w:trPr>
          <w:trHeight w:val="144"/>
        </w:trPr>
        <w:tc>
          <w:tcPr>
            <w:tcW w:w="3013" w:type="pct"/>
            <w:vAlign w:val="bottom"/>
          </w:tcPr>
          <w:p w14:paraId="6A8079D2" w14:textId="77777777" w:rsidR="00347B9D" w:rsidRPr="001A32EB" w:rsidRDefault="004575A8" w:rsidP="001A32EB">
            <w:pPr>
              <w:pStyle w:val="TableParagraph"/>
              <w:widowControl/>
              <w:suppressAutoHyphens/>
              <w:ind w:left="200"/>
              <w:rPr>
                <w:sz w:val="18"/>
              </w:rPr>
            </w:pPr>
            <w:r w:rsidRPr="001A32EB">
              <w:rPr>
                <w:sz w:val="18"/>
              </w:rPr>
              <w:t>Federais</w:t>
            </w:r>
          </w:p>
        </w:tc>
        <w:tc>
          <w:tcPr>
            <w:tcW w:w="1111" w:type="pct"/>
            <w:vAlign w:val="bottom"/>
          </w:tcPr>
          <w:p w14:paraId="5DCE51B1" w14:textId="77777777" w:rsidR="00347B9D" w:rsidRPr="001A32EB" w:rsidRDefault="004575A8" w:rsidP="001977A2">
            <w:pPr>
              <w:pStyle w:val="TableParagraph"/>
              <w:widowControl/>
              <w:suppressAutoHyphens/>
              <w:ind w:left="80" w:right="65"/>
              <w:jc w:val="right"/>
              <w:rPr>
                <w:sz w:val="18"/>
              </w:rPr>
            </w:pPr>
            <w:r w:rsidRPr="001A32EB">
              <w:rPr>
                <w:sz w:val="18"/>
              </w:rPr>
              <w:t>1.351.064</w:t>
            </w:r>
          </w:p>
        </w:tc>
        <w:tc>
          <w:tcPr>
            <w:tcW w:w="876" w:type="pct"/>
            <w:vAlign w:val="bottom"/>
          </w:tcPr>
          <w:p w14:paraId="4F20DC6D" w14:textId="77777777" w:rsidR="00347B9D" w:rsidRPr="001A32EB" w:rsidRDefault="004575A8" w:rsidP="001977A2">
            <w:pPr>
              <w:pStyle w:val="TableParagraph"/>
              <w:widowControl/>
              <w:suppressAutoHyphens/>
              <w:ind w:left="116" w:right="136"/>
              <w:jc w:val="right"/>
              <w:rPr>
                <w:sz w:val="18"/>
              </w:rPr>
            </w:pPr>
            <w:r w:rsidRPr="001A32EB">
              <w:rPr>
                <w:sz w:val="18"/>
              </w:rPr>
              <w:t>1.255.780</w:t>
            </w:r>
          </w:p>
        </w:tc>
      </w:tr>
      <w:tr w:rsidR="00347B9D" w:rsidRPr="001A32EB" w14:paraId="7955A03E" w14:textId="77777777" w:rsidTr="001977A2">
        <w:trPr>
          <w:trHeight w:val="144"/>
        </w:trPr>
        <w:tc>
          <w:tcPr>
            <w:tcW w:w="3013" w:type="pct"/>
            <w:vAlign w:val="bottom"/>
          </w:tcPr>
          <w:p w14:paraId="500193D6" w14:textId="77777777" w:rsidR="00347B9D" w:rsidRPr="001A32EB" w:rsidRDefault="004575A8" w:rsidP="001A32EB">
            <w:pPr>
              <w:pStyle w:val="TableParagraph"/>
              <w:widowControl/>
              <w:suppressAutoHyphens/>
              <w:ind w:left="200"/>
              <w:rPr>
                <w:sz w:val="18"/>
              </w:rPr>
            </w:pPr>
            <w:r w:rsidRPr="001A32EB">
              <w:rPr>
                <w:sz w:val="18"/>
              </w:rPr>
              <w:t>Municipais</w:t>
            </w:r>
          </w:p>
        </w:tc>
        <w:tc>
          <w:tcPr>
            <w:tcW w:w="1111" w:type="pct"/>
            <w:vAlign w:val="bottom"/>
          </w:tcPr>
          <w:p w14:paraId="679146AA" w14:textId="77777777" w:rsidR="00347B9D" w:rsidRPr="001A32EB" w:rsidRDefault="004575A8" w:rsidP="001977A2">
            <w:pPr>
              <w:pStyle w:val="TableParagraph"/>
              <w:widowControl/>
              <w:suppressAutoHyphens/>
              <w:ind w:left="80" w:right="65"/>
              <w:jc w:val="right"/>
              <w:rPr>
                <w:sz w:val="18"/>
              </w:rPr>
            </w:pPr>
            <w:r w:rsidRPr="001A32EB">
              <w:rPr>
                <w:sz w:val="18"/>
              </w:rPr>
              <w:t>186.201</w:t>
            </w:r>
          </w:p>
        </w:tc>
        <w:tc>
          <w:tcPr>
            <w:tcW w:w="876" w:type="pct"/>
            <w:vAlign w:val="bottom"/>
          </w:tcPr>
          <w:p w14:paraId="4B50E45D" w14:textId="77777777" w:rsidR="00347B9D" w:rsidRPr="001A32EB" w:rsidRDefault="004575A8" w:rsidP="001977A2">
            <w:pPr>
              <w:pStyle w:val="TableParagraph"/>
              <w:widowControl/>
              <w:suppressAutoHyphens/>
              <w:ind w:left="116" w:right="136"/>
              <w:jc w:val="right"/>
              <w:rPr>
                <w:sz w:val="18"/>
              </w:rPr>
            </w:pPr>
            <w:r w:rsidRPr="001A32EB">
              <w:rPr>
                <w:sz w:val="18"/>
              </w:rPr>
              <w:t>176.981</w:t>
            </w:r>
          </w:p>
        </w:tc>
      </w:tr>
      <w:tr w:rsidR="00347B9D" w:rsidRPr="001A32EB" w14:paraId="7BE93A20" w14:textId="77777777" w:rsidTr="001977A2">
        <w:trPr>
          <w:trHeight w:val="144"/>
        </w:trPr>
        <w:tc>
          <w:tcPr>
            <w:tcW w:w="3013" w:type="pct"/>
            <w:vAlign w:val="bottom"/>
          </w:tcPr>
          <w:p w14:paraId="64F17045" w14:textId="77777777" w:rsidR="00347B9D" w:rsidRPr="001A32EB" w:rsidRDefault="004575A8" w:rsidP="001A32EB">
            <w:pPr>
              <w:pStyle w:val="TableParagraph"/>
              <w:widowControl/>
              <w:suppressAutoHyphens/>
              <w:ind w:left="200"/>
              <w:rPr>
                <w:sz w:val="18"/>
              </w:rPr>
            </w:pPr>
            <w:r w:rsidRPr="001A32EB">
              <w:rPr>
                <w:sz w:val="18"/>
              </w:rPr>
              <w:t>Imposto de renda e contribuição social diferidos</w:t>
            </w:r>
          </w:p>
        </w:tc>
        <w:tc>
          <w:tcPr>
            <w:tcW w:w="1111" w:type="pct"/>
            <w:shd w:val="clear" w:color="auto" w:fill="auto"/>
            <w:vAlign w:val="bottom"/>
          </w:tcPr>
          <w:p w14:paraId="1D6CE9C0" w14:textId="0B059814" w:rsidR="00347B9D" w:rsidRPr="00636851" w:rsidRDefault="004575A8" w:rsidP="001977A2">
            <w:pPr>
              <w:pStyle w:val="TableParagraph"/>
              <w:widowControl/>
              <w:pBdr>
                <w:bottom w:val="single" w:sz="4" w:space="0" w:color="auto"/>
              </w:pBdr>
              <w:tabs>
                <w:tab w:val="left" w:pos="2553"/>
                <w:tab w:val="left" w:pos="3458"/>
                <w:tab w:val="left" w:pos="4593"/>
              </w:tabs>
              <w:suppressAutoHyphens/>
              <w:ind w:left="80" w:right="65"/>
              <w:jc w:val="right"/>
              <w:rPr>
                <w:sz w:val="18"/>
              </w:rPr>
            </w:pPr>
            <w:r w:rsidRPr="00636851">
              <w:rPr>
                <w:w w:val="99"/>
                <w:sz w:val="18"/>
              </w:rPr>
              <w:t xml:space="preserve"> </w:t>
            </w:r>
            <w:r w:rsidRPr="00636851">
              <w:rPr>
                <w:sz w:val="18"/>
              </w:rPr>
              <w:t>(4.429)</w:t>
            </w:r>
          </w:p>
        </w:tc>
        <w:tc>
          <w:tcPr>
            <w:tcW w:w="876" w:type="pct"/>
            <w:shd w:val="clear" w:color="auto" w:fill="auto"/>
            <w:vAlign w:val="bottom"/>
          </w:tcPr>
          <w:p w14:paraId="765026B1" w14:textId="55D1BCE2"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w w:val="95"/>
                <w:sz w:val="18"/>
              </w:rPr>
              <w:t>(7.676)</w:t>
            </w:r>
          </w:p>
        </w:tc>
      </w:tr>
      <w:tr w:rsidR="00347B9D" w:rsidRPr="001A32EB" w14:paraId="67DCCB38" w14:textId="77777777" w:rsidTr="001977A2">
        <w:trPr>
          <w:trHeight w:val="144"/>
        </w:trPr>
        <w:tc>
          <w:tcPr>
            <w:tcW w:w="3013" w:type="pct"/>
            <w:vAlign w:val="bottom"/>
          </w:tcPr>
          <w:p w14:paraId="3D67D822" w14:textId="77777777" w:rsidR="00347B9D" w:rsidRPr="001A32EB" w:rsidRDefault="00347B9D" w:rsidP="001A32EB">
            <w:pPr>
              <w:pStyle w:val="TableParagraph"/>
              <w:widowControl/>
              <w:suppressAutoHyphens/>
              <w:rPr>
                <w:sz w:val="18"/>
              </w:rPr>
            </w:pPr>
          </w:p>
        </w:tc>
        <w:tc>
          <w:tcPr>
            <w:tcW w:w="1111" w:type="pct"/>
            <w:vAlign w:val="bottom"/>
          </w:tcPr>
          <w:p w14:paraId="49D78B9F" w14:textId="77777777" w:rsidR="00636851" w:rsidRDefault="00636851" w:rsidP="001977A2">
            <w:pPr>
              <w:pStyle w:val="TableParagraph"/>
              <w:widowControl/>
              <w:suppressAutoHyphens/>
              <w:ind w:left="80" w:right="65"/>
              <w:jc w:val="right"/>
              <w:rPr>
                <w:b/>
                <w:sz w:val="18"/>
              </w:rPr>
            </w:pPr>
          </w:p>
          <w:p w14:paraId="53DB6997" w14:textId="604ECB3B" w:rsidR="00347B9D" w:rsidRPr="001A32EB" w:rsidRDefault="004575A8" w:rsidP="001977A2">
            <w:pPr>
              <w:pStyle w:val="TableParagraph"/>
              <w:widowControl/>
              <w:suppressAutoHyphens/>
              <w:ind w:left="80" w:right="65"/>
              <w:jc w:val="right"/>
              <w:rPr>
                <w:b/>
                <w:sz w:val="18"/>
              </w:rPr>
            </w:pPr>
            <w:r w:rsidRPr="001A32EB">
              <w:rPr>
                <w:b/>
                <w:sz w:val="18"/>
              </w:rPr>
              <w:t>1.532.836</w:t>
            </w:r>
          </w:p>
        </w:tc>
        <w:tc>
          <w:tcPr>
            <w:tcW w:w="876" w:type="pct"/>
            <w:vAlign w:val="bottom"/>
          </w:tcPr>
          <w:p w14:paraId="236EAC82" w14:textId="77777777" w:rsidR="00347B9D" w:rsidRPr="001A32EB" w:rsidRDefault="004575A8" w:rsidP="001977A2">
            <w:pPr>
              <w:pStyle w:val="TableParagraph"/>
              <w:widowControl/>
              <w:suppressAutoHyphens/>
              <w:ind w:left="116" w:right="136"/>
              <w:jc w:val="right"/>
              <w:rPr>
                <w:b/>
                <w:sz w:val="18"/>
              </w:rPr>
            </w:pPr>
            <w:r w:rsidRPr="001A32EB">
              <w:rPr>
                <w:b/>
                <w:sz w:val="18"/>
              </w:rPr>
              <w:t>1.425.085</w:t>
            </w:r>
          </w:p>
        </w:tc>
      </w:tr>
      <w:tr w:rsidR="00347B9D" w:rsidRPr="001A32EB" w14:paraId="015735CD" w14:textId="77777777" w:rsidTr="001977A2">
        <w:trPr>
          <w:trHeight w:val="144"/>
        </w:trPr>
        <w:tc>
          <w:tcPr>
            <w:tcW w:w="3013" w:type="pct"/>
            <w:vAlign w:val="bottom"/>
          </w:tcPr>
          <w:p w14:paraId="1C6D14F0" w14:textId="77777777" w:rsidR="00347B9D" w:rsidRPr="001A32EB" w:rsidRDefault="004575A8" w:rsidP="001A32EB">
            <w:pPr>
              <w:pStyle w:val="TableParagraph"/>
              <w:widowControl/>
              <w:suppressAutoHyphens/>
              <w:ind w:left="200"/>
              <w:rPr>
                <w:b/>
                <w:sz w:val="18"/>
              </w:rPr>
            </w:pPr>
            <w:r w:rsidRPr="001A32EB">
              <w:rPr>
                <w:b/>
                <w:sz w:val="18"/>
              </w:rPr>
              <w:t>Instituições financeiras e fornecedores</w:t>
            </w:r>
          </w:p>
        </w:tc>
        <w:tc>
          <w:tcPr>
            <w:tcW w:w="1111" w:type="pct"/>
            <w:vAlign w:val="bottom"/>
          </w:tcPr>
          <w:p w14:paraId="1FC8FCC1"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7C95291D" w14:textId="77777777" w:rsidR="00347B9D" w:rsidRPr="001A32EB" w:rsidRDefault="00347B9D" w:rsidP="001977A2">
            <w:pPr>
              <w:pStyle w:val="TableParagraph"/>
              <w:widowControl/>
              <w:suppressAutoHyphens/>
              <w:ind w:left="116" w:right="136"/>
              <w:jc w:val="right"/>
              <w:rPr>
                <w:sz w:val="18"/>
              </w:rPr>
            </w:pPr>
          </w:p>
        </w:tc>
      </w:tr>
      <w:tr w:rsidR="00347B9D" w:rsidRPr="001A32EB" w14:paraId="66F12046" w14:textId="77777777" w:rsidTr="001977A2">
        <w:trPr>
          <w:trHeight w:val="144"/>
        </w:trPr>
        <w:tc>
          <w:tcPr>
            <w:tcW w:w="3013" w:type="pct"/>
            <w:vAlign w:val="bottom"/>
          </w:tcPr>
          <w:p w14:paraId="09B79B1E" w14:textId="77777777" w:rsidR="00347B9D" w:rsidRPr="001A32EB" w:rsidRDefault="004575A8" w:rsidP="001A32EB">
            <w:pPr>
              <w:pStyle w:val="TableParagraph"/>
              <w:widowControl/>
              <w:suppressAutoHyphens/>
              <w:ind w:left="200"/>
              <w:rPr>
                <w:sz w:val="18"/>
              </w:rPr>
            </w:pPr>
            <w:r w:rsidRPr="001A32EB">
              <w:rPr>
                <w:sz w:val="18"/>
              </w:rPr>
              <w:t>Juros, variações cambiais e monetárias</w:t>
            </w:r>
          </w:p>
        </w:tc>
        <w:tc>
          <w:tcPr>
            <w:tcW w:w="1111" w:type="pct"/>
            <w:vAlign w:val="bottom"/>
          </w:tcPr>
          <w:p w14:paraId="63C696BA" w14:textId="77777777" w:rsidR="00347B9D" w:rsidRPr="001A32EB" w:rsidRDefault="004575A8" w:rsidP="001977A2">
            <w:pPr>
              <w:pStyle w:val="TableParagraph"/>
              <w:widowControl/>
              <w:suppressAutoHyphens/>
              <w:ind w:left="80" w:right="65"/>
              <w:jc w:val="right"/>
              <w:rPr>
                <w:sz w:val="18"/>
              </w:rPr>
            </w:pPr>
            <w:r w:rsidRPr="001A32EB">
              <w:rPr>
                <w:sz w:val="18"/>
              </w:rPr>
              <w:t>28.659</w:t>
            </w:r>
          </w:p>
        </w:tc>
        <w:tc>
          <w:tcPr>
            <w:tcW w:w="876" w:type="pct"/>
            <w:vAlign w:val="bottom"/>
          </w:tcPr>
          <w:p w14:paraId="54915831" w14:textId="77777777" w:rsidR="00347B9D" w:rsidRPr="001A32EB" w:rsidRDefault="004575A8" w:rsidP="001977A2">
            <w:pPr>
              <w:pStyle w:val="TableParagraph"/>
              <w:widowControl/>
              <w:suppressAutoHyphens/>
              <w:ind w:left="116" w:right="136"/>
              <w:jc w:val="right"/>
              <w:rPr>
                <w:sz w:val="18"/>
              </w:rPr>
            </w:pPr>
            <w:r w:rsidRPr="001A32EB">
              <w:rPr>
                <w:w w:val="95"/>
                <w:sz w:val="18"/>
              </w:rPr>
              <w:t>510</w:t>
            </w:r>
          </w:p>
        </w:tc>
      </w:tr>
      <w:tr w:rsidR="00347B9D" w:rsidRPr="001A32EB" w14:paraId="5CEF2076" w14:textId="77777777" w:rsidTr="001977A2">
        <w:trPr>
          <w:trHeight w:val="144"/>
        </w:trPr>
        <w:tc>
          <w:tcPr>
            <w:tcW w:w="3013" w:type="pct"/>
            <w:vAlign w:val="bottom"/>
          </w:tcPr>
          <w:p w14:paraId="4B6FFA6A" w14:textId="77777777" w:rsidR="00347B9D" w:rsidRPr="001A32EB" w:rsidRDefault="004575A8" w:rsidP="001A32EB">
            <w:pPr>
              <w:pStyle w:val="TableParagraph"/>
              <w:widowControl/>
              <w:suppressAutoHyphens/>
              <w:ind w:left="200"/>
              <w:rPr>
                <w:sz w:val="18"/>
              </w:rPr>
            </w:pPr>
            <w:r w:rsidRPr="001A32EB">
              <w:rPr>
                <w:sz w:val="18"/>
              </w:rPr>
              <w:t>Despesas de aluguéis</w:t>
            </w:r>
          </w:p>
        </w:tc>
        <w:tc>
          <w:tcPr>
            <w:tcW w:w="1111" w:type="pct"/>
            <w:shd w:val="clear" w:color="auto" w:fill="auto"/>
            <w:vAlign w:val="bottom"/>
          </w:tcPr>
          <w:p w14:paraId="21E69E4F" w14:textId="70A7FFF2" w:rsidR="00347B9D" w:rsidRPr="00636851" w:rsidRDefault="004575A8" w:rsidP="001977A2">
            <w:pPr>
              <w:pStyle w:val="TableParagraph"/>
              <w:widowControl/>
              <w:pBdr>
                <w:bottom w:val="single" w:sz="4" w:space="0" w:color="auto"/>
              </w:pBdr>
              <w:tabs>
                <w:tab w:val="left" w:pos="2865"/>
                <w:tab w:val="left" w:pos="3458"/>
                <w:tab w:val="left" w:pos="4905"/>
              </w:tabs>
              <w:suppressAutoHyphens/>
              <w:ind w:left="80" w:right="65"/>
              <w:jc w:val="right"/>
              <w:rPr>
                <w:sz w:val="18"/>
              </w:rPr>
            </w:pPr>
            <w:r w:rsidRPr="00636851">
              <w:rPr>
                <w:w w:val="99"/>
                <w:sz w:val="18"/>
              </w:rPr>
              <w:t xml:space="preserve"> </w:t>
            </w:r>
            <w:r w:rsidRPr="00636851">
              <w:rPr>
                <w:sz w:val="18"/>
              </w:rPr>
              <w:t>700</w:t>
            </w:r>
          </w:p>
        </w:tc>
        <w:tc>
          <w:tcPr>
            <w:tcW w:w="876" w:type="pct"/>
            <w:shd w:val="clear" w:color="auto" w:fill="auto"/>
            <w:vAlign w:val="bottom"/>
          </w:tcPr>
          <w:p w14:paraId="27540276" w14:textId="6A481326"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w w:val="95"/>
                <w:sz w:val="18"/>
              </w:rPr>
              <w:t>769</w:t>
            </w:r>
          </w:p>
        </w:tc>
      </w:tr>
      <w:tr w:rsidR="00347B9D" w:rsidRPr="001A32EB" w14:paraId="17801FD7" w14:textId="77777777" w:rsidTr="001977A2">
        <w:trPr>
          <w:trHeight w:val="144"/>
        </w:trPr>
        <w:tc>
          <w:tcPr>
            <w:tcW w:w="3013" w:type="pct"/>
            <w:vAlign w:val="bottom"/>
          </w:tcPr>
          <w:p w14:paraId="5CBD4687" w14:textId="77777777" w:rsidR="00347B9D" w:rsidRPr="001A32EB" w:rsidRDefault="00347B9D" w:rsidP="001A32EB">
            <w:pPr>
              <w:pStyle w:val="TableParagraph"/>
              <w:widowControl/>
              <w:suppressAutoHyphens/>
              <w:rPr>
                <w:sz w:val="18"/>
              </w:rPr>
            </w:pPr>
          </w:p>
        </w:tc>
        <w:tc>
          <w:tcPr>
            <w:tcW w:w="1111" w:type="pct"/>
            <w:vAlign w:val="bottom"/>
          </w:tcPr>
          <w:p w14:paraId="644785F4" w14:textId="77777777" w:rsidR="00347B9D" w:rsidRPr="001A32EB" w:rsidRDefault="004575A8" w:rsidP="001977A2">
            <w:pPr>
              <w:pStyle w:val="TableParagraph"/>
              <w:widowControl/>
              <w:suppressAutoHyphens/>
              <w:ind w:left="80" w:right="65"/>
              <w:jc w:val="right"/>
              <w:rPr>
                <w:b/>
                <w:sz w:val="18"/>
              </w:rPr>
            </w:pPr>
            <w:r w:rsidRPr="001A32EB">
              <w:rPr>
                <w:b/>
                <w:sz w:val="18"/>
              </w:rPr>
              <w:t>29.359</w:t>
            </w:r>
          </w:p>
        </w:tc>
        <w:tc>
          <w:tcPr>
            <w:tcW w:w="876" w:type="pct"/>
            <w:vAlign w:val="bottom"/>
          </w:tcPr>
          <w:p w14:paraId="0AED89E8" w14:textId="77777777" w:rsidR="00636851" w:rsidRDefault="00636851" w:rsidP="001977A2">
            <w:pPr>
              <w:pStyle w:val="TableParagraph"/>
              <w:widowControl/>
              <w:suppressAutoHyphens/>
              <w:ind w:left="116" w:right="136"/>
              <w:jc w:val="right"/>
              <w:rPr>
                <w:b/>
                <w:sz w:val="18"/>
              </w:rPr>
            </w:pPr>
          </w:p>
          <w:p w14:paraId="26EAC479" w14:textId="6A138BF8" w:rsidR="00347B9D" w:rsidRPr="001A32EB" w:rsidRDefault="004575A8" w:rsidP="001977A2">
            <w:pPr>
              <w:pStyle w:val="TableParagraph"/>
              <w:widowControl/>
              <w:suppressAutoHyphens/>
              <w:ind w:left="116" w:right="136"/>
              <w:jc w:val="right"/>
              <w:rPr>
                <w:b/>
                <w:sz w:val="18"/>
              </w:rPr>
            </w:pPr>
            <w:r w:rsidRPr="001A32EB">
              <w:rPr>
                <w:b/>
                <w:sz w:val="18"/>
              </w:rPr>
              <w:t>1.279</w:t>
            </w:r>
          </w:p>
        </w:tc>
      </w:tr>
      <w:tr w:rsidR="00347B9D" w:rsidRPr="001A32EB" w14:paraId="5EE336A6" w14:textId="77777777" w:rsidTr="001977A2">
        <w:trPr>
          <w:trHeight w:val="144"/>
        </w:trPr>
        <w:tc>
          <w:tcPr>
            <w:tcW w:w="3013" w:type="pct"/>
            <w:vAlign w:val="bottom"/>
          </w:tcPr>
          <w:p w14:paraId="29523254" w14:textId="77777777" w:rsidR="00347B9D" w:rsidRPr="001A32EB" w:rsidRDefault="004575A8" w:rsidP="001A32EB">
            <w:pPr>
              <w:pStyle w:val="TableParagraph"/>
              <w:widowControl/>
              <w:suppressAutoHyphens/>
              <w:ind w:left="200"/>
              <w:rPr>
                <w:b/>
                <w:sz w:val="18"/>
              </w:rPr>
            </w:pPr>
            <w:r w:rsidRPr="001A32EB">
              <w:rPr>
                <w:b/>
                <w:sz w:val="18"/>
              </w:rPr>
              <w:t>Acionistas</w:t>
            </w:r>
          </w:p>
        </w:tc>
        <w:tc>
          <w:tcPr>
            <w:tcW w:w="1111" w:type="pct"/>
            <w:vAlign w:val="bottom"/>
          </w:tcPr>
          <w:p w14:paraId="51619555" w14:textId="77777777" w:rsidR="00347B9D" w:rsidRPr="001A32EB" w:rsidRDefault="00347B9D" w:rsidP="001977A2">
            <w:pPr>
              <w:pStyle w:val="TableParagraph"/>
              <w:widowControl/>
              <w:suppressAutoHyphens/>
              <w:ind w:left="80" w:right="65"/>
              <w:jc w:val="right"/>
              <w:rPr>
                <w:sz w:val="18"/>
              </w:rPr>
            </w:pPr>
          </w:p>
        </w:tc>
        <w:tc>
          <w:tcPr>
            <w:tcW w:w="876" w:type="pct"/>
            <w:vAlign w:val="bottom"/>
          </w:tcPr>
          <w:p w14:paraId="27AACF66" w14:textId="77777777" w:rsidR="00347B9D" w:rsidRPr="001A32EB" w:rsidRDefault="00347B9D" w:rsidP="001977A2">
            <w:pPr>
              <w:pStyle w:val="TableParagraph"/>
              <w:widowControl/>
              <w:suppressAutoHyphens/>
              <w:ind w:left="116" w:right="136"/>
              <w:jc w:val="right"/>
              <w:rPr>
                <w:sz w:val="18"/>
              </w:rPr>
            </w:pPr>
          </w:p>
        </w:tc>
      </w:tr>
      <w:tr w:rsidR="00347B9D" w:rsidRPr="001A32EB" w14:paraId="6A9DC0C8" w14:textId="77777777" w:rsidTr="001977A2">
        <w:trPr>
          <w:trHeight w:val="144"/>
        </w:trPr>
        <w:tc>
          <w:tcPr>
            <w:tcW w:w="3013" w:type="pct"/>
            <w:vAlign w:val="bottom"/>
          </w:tcPr>
          <w:p w14:paraId="4DB459CB" w14:textId="77777777" w:rsidR="00347B9D" w:rsidRPr="001A32EB" w:rsidRDefault="004575A8" w:rsidP="001A32EB">
            <w:pPr>
              <w:pStyle w:val="TableParagraph"/>
              <w:widowControl/>
              <w:suppressAutoHyphens/>
              <w:ind w:left="200"/>
              <w:rPr>
                <w:sz w:val="18"/>
              </w:rPr>
            </w:pPr>
            <w:r w:rsidRPr="001A32EB">
              <w:rPr>
                <w:sz w:val="18"/>
              </w:rPr>
              <w:t>Dividendos</w:t>
            </w:r>
          </w:p>
        </w:tc>
        <w:tc>
          <w:tcPr>
            <w:tcW w:w="1111" w:type="pct"/>
            <w:vAlign w:val="bottom"/>
          </w:tcPr>
          <w:p w14:paraId="1AE59245" w14:textId="77777777" w:rsidR="00347B9D" w:rsidRPr="001A32EB" w:rsidRDefault="004575A8" w:rsidP="001977A2">
            <w:pPr>
              <w:pStyle w:val="TableParagraph"/>
              <w:widowControl/>
              <w:suppressAutoHyphens/>
              <w:ind w:left="80" w:right="65"/>
              <w:jc w:val="right"/>
              <w:rPr>
                <w:sz w:val="18"/>
              </w:rPr>
            </w:pPr>
            <w:r w:rsidRPr="001A32EB">
              <w:rPr>
                <w:sz w:val="18"/>
              </w:rPr>
              <w:t>1.327.033</w:t>
            </w:r>
          </w:p>
        </w:tc>
        <w:tc>
          <w:tcPr>
            <w:tcW w:w="876" w:type="pct"/>
            <w:vAlign w:val="bottom"/>
          </w:tcPr>
          <w:p w14:paraId="74292C84" w14:textId="77777777" w:rsidR="00347B9D" w:rsidRPr="001A32EB" w:rsidRDefault="004575A8" w:rsidP="001977A2">
            <w:pPr>
              <w:pStyle w:val="TableParagraph"/>
              <w:widowControl/>
              <w:suppressAutoHyphens/>
              <w:ind w:left="116" w:right="136"/>
              <w:jc w:val="right"/>
              <w:rPr>
                <w:sz w:val="18"/>
              </w:rPr>
            </w:pPr>
            <w:r w:rsidRPr="001A32EB">
              <w:rPr>
                <w:sz w:val="18"/>
              </w:rPr>
              <w:t>1.172.885</w:t>
            </w:r>
          </w:p>
        </w:tc>
      </w:tr>
      <w:tr w:rsidR="00347B9D" w:rsidRPr="001A32EB" w14:paraId="5A605027" w14:textId="77777777" w:rsidTr="001977A2">
        <w:trPr>
          <w:trHeight w:val="144"/>
        </w:trPr>
        <w:tc>
          <w:tcPr>
            <w:tcW w:w="3013" w:type="pct"/>
            <w:vAlign w:val="bottom"/>
          </w:tcPr>
          <w:p w14:paraId="40F9AA2C" w14:textId="77777777" w:rsidR="00347B9D" w:rsidRPr="001A32EB" w:rsidRDefault="004575A8" w:rsidP="001A32EB">
            <w:pPr>
              <w:pStyle w:val="TableParagraph"/>
              <w:widowControl/>
              <w:suppressAutoHyphens/>
              <w:ind w:left="200"/>
              <w:rPr>
                <w:sz w:val="18"/>
              </w:rPr>
            </w:pPr>
            <w:r w:rsidRPr="001A32EB">
              <w:rPr>
                <w:sz w:val="18"/>
              </w:rPr>
              <w:t>Lucros retidos</w:t>
            </w:r>
          </w:p>
        </w:tc>
        <w:tc>
          <w:tcPr>
            <w:tcW w:w="1111" w:type="pct"/>
            <w:shd w:val="clear" w:color="auto" w:fill="auto"/>
            <w:vAlign w:val="bottom"/>
          </w:tcPr>
          <w:p w14:paraId="45023AF1" w14:textId="7812C818" w:rsidR="00347B9D" w:rsidRPr="00636851" w:rsidRDefault="004575A8" w:rsidP="001977A2">
            <w:pPr>
              <w:pStyle w:val="TableParagraph"/>
              <w:widowControl/>
              <w:pBdr>
                <w:bottom w:val="single" w:sz="4" w:space="0" w:color="auto"/>
              </w:pBdr>
              <w:tabs>
                <w:tab w:val="left" w:pos="2590"/>
                <w:tab w:val="left" w:pos="3458"/>
                <w:tab w:val="left" w:pos="4520"/>
              </w:tabs>
              <w:suppressAutoHyphens/>
              <w:ind w:left="80" w:right="65"/>
              <w:jc w:val="right"/>
              <w:rPr>
                <w:sz w:val="18"/>
              </w:rPr>
            </w:pPr>
            <w:r w:rsidRPr="00636851">
              <w:rPr>
                <w:w w:val="99"/>
                <w:sz w:val="18"/>
              </w:rPr>
              <w:t xml:space="preserve"> </w:t>
            </w:r>
            <w:r w:rsidRPr="00636851">
              <w:rPr>
                <w:sz w:val="18"/>
              </w:rPr>
              <w:t>75.825</w:t>
            </w:r>
          </w:p>
        </w:tc>
        <w:tc>
          <w:tcPr>
            <w:tcW w:w="876" w:type="pct"/>
            <w:shd w:val="clear" w:color="auto" w:fill="auto"/>
            <w:vAlign w:val="bottom"/>
          </w:tcPr>
          <w:p w14:paraId="019C0B0B" w14:textId="55D03078" w:rsidR="00347B9D" w:rsidRPr="00636851" w:rsidRDefault="004575A8" w:rsidP="001977A2">
            <w:pPr>
              <w:pStyle w:val="TableParagraph"/>
              <w:widowControl/>
              <w:pBdr>
                <w:bottom w:val="single" w:sz="4" w:space="0" w:color="auto"/>
              </w:pBdr>
              <w:suppressAutoHyphens/>
              <w:ind w:left="116" w:right="136"/>
              <w:jc w:val="right"/>
              <w:rPr>
                <w:sz w:val="18"/>
              </w:rPr>
            </w:pPr>
            <w:r w:rsidRPr="00636851">
              <w:rPr>
                <w:sz w:val="18"/>
              </w:rPr>
              <w:t>146.166</w:t>
            </w:r>
          </w:p>
        </w:tc>
      </w:tr>
      <w:tr w:rsidR="001977A2" w:rsidRPr="001A32EB" w14:paraId="588D1FF2" w14:textId="77777777" w:rsidTr="001977A2">
        <w:trPr>
          <w:trHeight w:val="144"/>
        </w:trPr>
        <w:tc>
          <w:tcPr>
            <w:tcW w:w="3013" w:type="pct"/>
            <w:vAlign w:val="bottom"/>
          </w:tcPr>
          <w:p w14:paraId="3BEFD9FC" w14:textId="77777777" w:rsidR="00347B9D" w:rsidRPr="001A32EB" w:rsidRDefault="00347B9D" w:rsidP="001A32EB">
            <w:pPr>
              <w:pStyle w:val="TableParagraph"/>
              <w:widowControl/>
              <w:suppressAutoHyphens/>
              <w:rPr>
                <w:sz w:val="18"/>
              </w:rPr>
            </w:pPr>
          </w:p>
        </w:tc>
        <w:tc>
          <w:tcPr>
            <w:tcW w:w="1111" w:type="pct"/>
            <w:shd w:val="clear" w:color="auto" w:fill="auto"/>
            <w:vAlign w:val="bottom"/>
          </w:tcPr>
          <w:p w14:paraId="3A7E5BED" w14:textId="77777777" w:rsidR="00636851" w:rsidRPr="00636851" w:rsidRDefault="00636851" w:rsidP="001977A2">
            <w:pPr>
              <w:pStyle w:val="TableParagraph"/>
              <w:widowControl/>
              <w:pBdr>
                <w:bottom w:val="single" w:sz="4" w:space="0" w:color="auto"/>
              </w:pBdr>
              <w:tabs>
                <w:tab w:val="left" w:pos="2316"/>
                <w:tab w:val="left" w:pos="3458"/>
                <w:tab w:val="left" w:pos="4356"/>
              </w:tabs>
              <w:suppressAutoHyphens/>
              <w:ind w:left="80" w:right="65"/>
              <w:jc w:val="right"/>
              <w:rPr>
                <w:b/>
                <w:w w:val="99"/>
                <w:sz w:val="18"/>
              </w:rPr>
            </w:pPr>
          </w:p>
          <w:p w14:paraId="7B8A7A7A" w14:textId="03933131" w:rsidR="00347B9D" w:rsidRPr="00636851" w:rsidRDefault="004575A8" w:rsidP="001977A2">
            <w:pPr>
              <w:pStyle w:val="TableParagraph"/>
              <w:widowControl/>
              <w:pBdr>
                <w:bottom w:val="single" w:sz="4" w:space="0" w:color="auto"/>
              </w:pBdr>
              <w:tabs>
                <w:tab w:val="left" w:pos="2316"/>
                <w:tab w:val="left" w:pos="3458"/>
                <w:tab w:val="left" w:pos="4356"/>
              </w:tabs>
              <w:suppressAutoHyphens/>
              <w:ind w:left="80" w:right="65"/>
              <w:jc w:val="right"/>
              <w:rPr>
                <w:b/>
                <w:sz w:val="18"/>
              </w:rPr>
            </w:pPr>
            <w:r w:rsidRPr="00636851">
              <w:rPr>
                <w:b/>
                <w:w w:val="99"/>
                <w:sz w:val="18"/>
              </w:rPr>
              <w:t xml:space="preserve"> </w:t>
            </w:r>
            <w:r w:rsidRPr="00636851">
              <w:rPr>
                <w:b/>
                <w:sz w:val="18"/>
              </w:rPr>
              <w:t>1.402.858</w:t>
            </w:r>
          </w:p>
        </w:tc>
        <w:tc>
          <w:tcPr>
            <w:tcW w:w="876" w:type="pct"/>
            <w:shd w:val="clear" w:color="auto" w:fill="auto"/>
            <w:vAlign w:val="bottom"/>
          </w:tcPr>
          <w:p w14:paraId="0A8983AC" w14:textId="2EE0455C" w:rsidR="00347B9D" w:rsidRPr="00636851" w:rsidRDefault="004575A8" w:rsidP="001977A2">
            <w:pPr>
              <w:pStyle w:val="TableParagraph"/>
              <w:widowControl/>
              <w:pBdr>
                <w:bottom w:val="single" w:sz="4" w:space="0" w:color="auto"/>
              </w:pBdr>
              <w:suppressAutoHyphens/>
              <w:ind w:left="116" w:right="136"/>
              <w:jc w:val="right"/>
              <w:rPr>
                <w:b/>
                <w:sz w:val="18"/>
              </w:rPr>
            </w:pPr>
            <w:r w:rsidRPr="00636851">
              <w:rPr>
                <w:b/>
                <w:sz w:val="18"/>
              </w:rPr>
              <w:t>1.319.051</w:t>
            </w:r>
          </w:p>
        </w:tc>
      </w:tr>
      <w:tr w:rsidR="00347B9D" w:rsidRPr="001A32EB" w14:paraId="04BA6356" w14:textId="77777777" w:rsidTr="001977A2">
        <w:trPr>
          <w:trHeight w:val="144"/>
        </w:trPr>
        <w:tc>
          <w:tcPr>
            <w:tcW w:w="3013" w:type="pct"/>
            <w:vAlign w:val="bottom"/>
          </w:tcPr>
          <w:p w14:paraId="390F652D" w14:textId="77777777" w:rsidR="00347B9D" w:rsidRPr="001A32EB" w:rsidRDefault="004575A8" w:rsidP="001A32EB">
            <w:pPr>
              <w:pStyle w:val="TableParagraph"/>
              <w:widowControl/>
              <w:suppressAutoHyphens/>
              <w:ind w:left="200"/>
              <w:rPr>
                <w:b/>
                <w:sz w:val="18"/>
              </w:rPr>
            </w:pPr>
            <w:r w:rsidRPr="001A32EB">
              <w:rPr>
                <w:b/>
                <w:sz w:val="18"/>
              </w:rPr>
              <w:t>Valor adicionado distribuído</w:t>
            </w:r>
          </w:p>
        </w:tc>
        <w:tc>
          <w:tcPr>
            <w:tcW w:w="1111" w:type="pct"/>
            <w:shd w:val="clear" w:color="auto" w:fill="auto"/>
            <w:vAlign w:val="bottom"/>
          </w:tcPr>
          <w:p w14:paraId="467BF345" w14:textId="77777777" w:rsidR="00636851" w:rsidRPr="001977A2" w:rsidRDefault="00636851" w:rsidP="001977A2">
            <w:pPr>
              <w:pStyle w:val="TableParagraph"/>
              <w:widowControl/>
              <w:pBdr>
                <w:bottom w:val="single" w:sz="4" w:space="0" w:color="auto"/>
              </w:pBdr>
              <w:tabs>
                <w:tab w:val="left" w:pos="2316"/>
                <w:tab w:val="left" w:pos="4356"/>
              </w:tabs>
              <w:suppressAutoHyphens/>
              <w:ind w:left="80" w:right="65"/>
              <w:jc w:val="right"/>
              <w:rPr>
                <w:b/>
                <w:w w:val="99"/>
                <w:sz w:val="18"/>
              </w:rPr>
            </w:pPr>
          </w:p>
          <w:p w14:paraId="1EA93628" w14:textId="40D2CAA4" w:rsidR="00347B9D" w:rsidRPr="001977A2" w:rsidRDefault="004575A8" w:rsidP="001977A2">
            <w:pPr>
              <w:pStyle w:val="TableParagraph"/>
              <w:widowControl/>
              <w:pBdr>
                <w:bottom w:val="single" w:sz="4" w:space="0" w:color="auto"/>
              </w:pBdr>
              <w:tabs>
                <w:tab w:val="left" w:pos="2316"/>
                <w:tab w:val="left" w:pos="4356"/>
              </w:tabs>
              <w:suppressAutoHyphens/>
              <w:ind w:left="80" w:right="65"/>
              <w:jc w:val="right"/>
              <w:rPr>
                <w:b/>
                <w:sz w:val="18"/>
              </w:rPr>
            </w:pPr>
            <w:r w:rsidRPr="001977A2">
              <w:rPr>
                <w:b/>
                <w:w w:val="99"/>
                <w:sz w:val="18"/>
              </w:rPr>
              <w:t xml:space="preserve"> </w:t>
            </w:r>
            <w:r w:rsidRPr="001977A2">
              <w:rPr>
                <w:b/>
                <w:sz w:val="18"/>
              </w:rPr>
              <w:t>2.983.587</w:t>
            </w:r>
          </w:p>
        </w:tc>
        <w:tc>
          <w:tcPr>
            <w:tcW w:w="876" w:type="pct"/>
            <w:shd w:val="clear" w:color="auto" w:fill="auto"/>
            <w:vAlign w:val="bottom"/>
          </w:tcPr>
          <w:p w14:paraId="5C8F68F5" w14:textId="6CD1A51F" w:rsidR="00347B9D" w:rsidRPr="001977A2" w:rsidRDefault="004575A8" w:rsidP="001977A2">
            <w:pPr>
              <w:pStyle w:val="TableParagraph"/>
              <w:widowControl/>
              <w:pBdr>
                <w:bottom w:val="single" w:sz="4" w:space="0" w:color="auto"/>
              </w:pBdr>
              <w:suppressAutoHyphens/>
              <w:ind w:left="116" w:right="136"/>
              <w:jc w:val="right"/>
              <w:rPr>
                <w:b/>
                <w:sz w:val="18"/>
              </w:rPr>
            </w:pPr>
            <w:r w:rsidRPr="001977A2">
              <w:rPr>
                <w:b/>
                <w:sz w:val="18"/>
              </w:rPr>
              <w:t>2.775.073</w:t>
            </w:r>
          </w:p>
        </w:tc>
      </w:tr>
    </w:tbl>
    <w:p w14:paraId="7D819608" w14:textId="7FA0B0FC" w:rsidR="00347B9D" w:rsidRDefault="00347B9D" w:rsidP="00164BA4">
      <w:pPr>
        <w:pStyle w:val="BodyText"/>
        <w:rPr>
          <w:b/>
          <w:i/>
        </w:rPr>
      </w:pPr>
    </w:p>
    <w:p w14:paraId="52B2BED6" w14:textId="77777777" w:rsidR="00164BA4" w:rsidRPr="001A32EB" w:rsidRDefault="00164BA4" w:rsidP="00164BA4">
      <w:pPr>
        <w:pStyle w:val="BodyText"/>
        <w:rPr>
          <w:b/>
          <w:i/>
        </w:rPr>
      </w:pPr>
    </w:p>
    <w:p w14:paraId="6F65AF28" w14:textId="77777777" w:rsidR="00347B9D" w:rsidRDefault="004575A8" w:rsidP="00164BA4">
      <w:pPr>
        <w:pStyle w:val="BodyText"/>
      </w:pPr>
      <w:r>
        <w:t>As notas explicativas são parte integrante das demonstrações financeiras.</w:t>
      </w:r>
    </w:p>
    <w:p w14:paraId="2AFD9448" w14:textId="77777777" w:rsidR="00347B9D" w:rsidRPr="001A32EB" w:rsidRDefault="00347B9D" w:rsidP="001A32EB">
      <w:pPr>
        <w:sectPr w:rsidR="00347B9D" w:rsidRPr="001A32EB" w:rsidSect="00240E52">
          <w:headerReference w:type="default" r:id="rId25"/>
          <w:footerReference w:type="default" r:id="rId26"/>
          <w:pgSz w:w="11909" w:h="16834"/>
          <w:pgMar w:top="2448" w:right="1699" w:bottom="1728" w:left="1699" w:header="864" w:footer="1008" w:gutter="0"/>
          <w:cols w:space="720"/>
          <w:docGrid w:linePitch="299"/>
        </w:sectPr>
      </w:pPr>
    </w:p>
    <w:p w14:paraId="5923D7EE" w14:textId="77777777" w:rsidR="00347B9D" w:rsidRDefault="004575A8" w:rsidP="0014537E">
      <w:pPr>
        <w:pStyle w:val="Heading1"/>
        <w:spacing w:before="0" w:line="240" w:lineRule="auto"/>
        <w:ind w:left="0"/>
      </w:pPr>
      <w:bookmarkStart w:id="3" w:name="_TOC_250000"/>
      <w:bookmarkEnd w:id="3"/>
      <w:r>
        <w:lastRenderedPageBreak/>
        <w:t>Notas explicativas às demonstrações financeiras</w:t>
      </w:r>
    </w:p>
    <w:p w14:paraId="22027DF4" w14:textId="77777777" w:rsidR="0014537E" w:rsidRPr="0014537E" w:rsidRDefault="0014537E" w:rsidP="0014537E">
      <w:pPr>
        <w:pStyle w:val="Heading4"/>
        <w:spacing w:line="240" w:lineRule="auto"/>
        <w:ind w:left="0"/>
        <w:rPr>
          <w:b w:val="0"/>
          <w:bCs w:val="0"/>
          <w:i w:val="0"/>
          <w:iCs/>
          <w:sz w:val="22"/>
          <w:szCs w:val="22"/>
        </w:rPr>
      </w:pPr>
    </w:p>
    <w:p w14:paraId="4F1FAA3D" w14:textId="4DD75D61" w:rsidR="00347B9D" w:rsidRDefault="004575A8" w:rsidP="0014537E">
      <w:pPr>
        <w:pStyle w:val="Heading4"/>
        <w:spacing w:line="240" w:lineRule="auto"/>
        <w:ind w:left="0"/>
      </w:pPr>
      <w:r>
        <w:t>(Em milhares de Reais)</w:t>
      </w:r>
    </w:p>
    <w:p w14:paraId="5A263D76" w14:textId="77777777" w:rsidR="00843453" w:rsidRPr="00843453" w:rsidRDefault="00843453" w:rsidP="0014537E">
      <w:pPr>
        <w:pStyle w:val="Heading4"/>
        <w:spacing w:line="240" w:lineRule="auto"/>
        <w:ind w:left="0"/>
        <w:rPr>
          <w:b w:val="0"/>
          <w:bCs w:val="0"/>
          <w:i w:val="0"/>
          <w:iCs/>
          <w:sz w:val="22"/>
          <w:szCs w:val="22"/>
        </w:rPr>
      </w:pPr>
    </w:p>
    <w:p w14:paraId="0DDFDD5F" w14:textId="77777777" w:rsidR="00347B9D" w:rsidRPr="00843453" w:rsidRDefault="004575A8" w:rsidP="00843453">
      <w:pPr>
        <w:pStyle w:val="1TtuloprincipalDF"/>
        <w:rPr>
          <w:lang w:val="pt-BR"/>
        </w:rPr>
      </w:pPr>
      <w:bookmarkStart w:id="4" w:name="1_A_Companhia_e_suas_operações"/>
      <w:bookmarkEnd w:id="4"/>
      <w:r w:rsidRPr="00843453">
        <w:rPr>
          <w:lang w:val="pt-BR"/>
        </w:rPr>
        <w:t>A Companhia e suas</w:t>
      </w:r>
      <w:r w:rsidRPr="00843453">
        <w:rPr>
          <w:spacing w:val="-3"/>
          <w:lang w:val="pt-BR"/>
        </w:rPr>
        <w:t xml:space="preserve"> </w:t>
      </w:r>
      <w:r w:rsidRPr="00843453">
        <w:rPr>
          <w:lang w:val="pt-BR"/>
        </w:rPr>
        <w:t>operações</w:t>
      </w:r>
    </w:p>
    <w:p w14:paraId="603C3DB5" w14:textId="77777777" w:rsidR="00347B9D" w:rsidRDefault="004575A8" w:rsidP="00E46689">
      <w:pPr>
        <w:pStyle w:val="BodyText"/>
        <w:ind w:right="142"/>
      </w:pPr>
      <w:r>
        <w:t>A Petrobras Logística de Exploração e Produção S.A. ("Companhia” ou “PB-LOG") é uma sociedade anônima de capital fechado, com sede no Rio de Janeiro, no Estado do Rio de Janeiro. Constituída em 21 de novembro de 2000, a Companhia iniciou suas operações em 2 de janeiro de 2001, sob o nome de Alberto Pasqualini - REFAP S.A. Desde 1968 a refinaria funcionava como unidade operacional da Petróleo Brasileiro S.A. - Petrobras.</w:t>
      </w:r>
    </w:p>
    <w:p w14:paraId="02182B70" w14:textId="77777777" w:rsidR="00347B9D" w:rsidRPr="001A32EB" w:rsidRDefault="00347B9D" w:rsidP="00A17A73">
      <w:pPr>
        <w:pStyle w:val="BodyText"/>
      </w:pPr>
    </w:p>
    <w:p w14:paraId="744723A1" w14:textId="77777777" w:rsidR="00347B9D" w:rsidRDefault="004575A8" w:rsidP="00E46689">
      <w:pPr>
        <w:pStyle w:val="BodyText"/>
        <w:ind w:right="52"/>
      </w:pPr>
      <w:r>
        <w:t>Em 1° de novembro de 2012, foi aprovada, por meio de Assembleia Geral Extraordinária, a reforma integral do seu Estatuto Social, modificando-se, dentre outros aspectos, a sua denominação e objeto social, passando, a partir daquela data, a denominar-se Petrobras Logística de Exploração e Produção S.A. ("PB-LOG"), cujo objeto social sofreu alterações para possibilitar o provimento de serviços logísticos para operações de exploração e de produção de petróleo e gás natural no Brasil, além da atividade de navegação de apoio marítimo e serviços correlatos.</w:t>
      </w:r>
    </w:p>
    <w:p w14:paraId="682EBD51" w14:textId="77777777" w:rsidR="00347B9D" w:rsidRPr="001A32EB" w:rsidRDefault="00347B9D" w:rsidP="00A17A73">
      <w:pPr>
        <w:pStyle w:val="BodyText"/>
      </w:pPr>
    </w:p>
    <w:p w14:paraId="6421B77F" w14:textId="77777777" w:rsidR="00347B9D" w:rsidRDefault="004575A8" w:rsidP="00E46689">
      <w:pPr>
        <w:pStyle w:val="BodyText"/>
        <w:ind w:right="142"/>
      </w:pPr>
      <w:r>
        <w:t>A Companhia mantém transações relevantes com a Controladora Petróleo Brasileiro S.A. – Petrobras e segue o plano de negócios desta na condução de suas operações. Portanto, estas demonstrações financeiras devem ser lidas neste contexto.</w:t>
      </w:r>
    </w:p>
    <w:p w14:paraId="7C8972A0" w14:textId="77777777" w:rsidR="00347B9D" w:rsidRPr="001A32EB" w:rsidRDefault="00347B9D" w:rsidP="00A17A73">
      <w:pPr>
        <w:pStyle w:val="BodyText"/>
      </w:pPr>
    </w:p>
    <w:p w14:paraId="3FFF6F1E" w14:textId="77777777" w:rsidR="00347B9D" w:rsidRDefault="004575A8" w:rsidP="00E46689">
      <w:pPr>
        <w:pStyle w:val="BodyText"/>
        <w:ind w:right="52"/>
      </w:pPr>
      <w:r>
        <w:t>As atividades operacionais da Companhia estão relacionadas à prestação de serviços de logística integrada e de apoio marítimo, além de construção de poços marítimos e engenharia submarina.</w:t>
      </w:r>
    </w:p>
    <w:p w14:paraId="4556A9A4" w14:textId="77777777" w:rsidR="00347B9D" w:rsidRPr="001A32EB" w:rsidRDefault="00347B9D" w:rsidP="00A17A73">
      <w:pPr>
        <w:pStyle w:val="BodyText"/>
      </w:pPr>
    </w:p>
    <w:p w14:paraId="28B6C6F4" w14:textId="77777777" w:rsidR="00347B9D" w:rsidRDefault="004575A8" w:rsidP="00A17A73">
      <w:pPr>
        <w:pStyle w:val="11Subttulo1nvelDF"/>
      </w:pPr>
      <w:bookmarkStart w:id="5" w:name="1.1_Destaques_do_exercício"/>
      <w:bookmarkEnd w:id="5"/>
      <w:r>
        <w:t>Destaques do</w:t>
      </w:r>
      <w:r>
        <w:rPr>
          <w:spacing w:val="-1"/>
        </w:rPr>
        <w:t xml:space="preserve"> </w:t>
      </w:r>
      <w:r>
        <w:t>exercício</w:t>
      </w:r>
    </w:p>
    <w:p w14:paraId="06FB5855" w14:textId="77777777" w:rsidR="00347B9D" w:rsidRDefault="004575A8" w:rsidP="00E46689">
      <w:pPr>
        <w:pStyle w:val="BodyText"/>
        <w:ind w:right="52"/>
      </w:pPr>
      <w:r>
        <w:t>Em virtude da pandemia do Coronavírus (COVID-19), declarada pela Organização Mundial da Saúde (OMS) em 11 de março de 2020, a Companhia adotou e segue com providências para preservar a saúde de seus colaboradores, bem como proporcionar maior prevenção ao contágio em suas áreas operacionais e administrativas. A Companhia segue acompanhando a evolução do Coronavírus e avaliando a necessidade de novas medidas, alinhada ao seu acionista controlador.</w:t>
      </w:r>
    </w:p>
    <w:p w14:paraId="7378789C" w14:textId="77777777" w:rsidR="00347B9D" w:rsidRPr="001A32EB" w:rsidRDefault="00347B9D" w:rsidP="008F6A9D">
      <w:pPr>
        <w:pStyle w:val="BodyText"/>
      </w:pPr>
    </w:p>
    <w:p w14:paraId="6FB800AA" w14:textId="77777777" w:rsidR="00347B9D" w:rsidRDefault="004575A8" w:rsidP="00E46689">
      <w:pPr>
        <w:pStyle w:val="BodyText"/>
        <w:ind w:right="52"/>
      </w:pPr>
      <w:bookmarkStart w:id="6" w:name="Não_houve_impactos_materiais_nas_demonst"/>
      <w:bookmarkEnd w:id="6"/>
      <w:r>
        <w:t>Não houve impactos materiais nas demonstrações financeiras do exercício em função dos efeitos da COVID-19.</w:t>
      </w:r>
    </w:p>
    <w:p w14:paraId="3BC23953" w14:textId="77777777" w:rsidR="00347B9D" w:rsidRPr="001A32EB" w:rsidRDefault="00347B9D" w:rsidP="008F6A9D">
      <w:pPr>
        <w:pStyle w:val="BodyText"/>
      </w:pPr>
    </w:p>
    <w:p w14:paraId="251DF6D4" w14:textId="77777777" w:rsidR="00347B9D" w:rsidRDefault="004575A8" w:rsidP="008F6A9D">
      <w:pPr>
        <w:pStyle w:val="BodyText"/>
      </w:pPr>
      <w:r>
        <w:t>Em 2021, a PB-LOG destaca as seguintes operações:</w:t>
      </w:r>
    </w:p>
    <w:p w14:paraId="0992E182" w14:textId="77777777" w:rsidR="00347B9D" w:rsidRPr="001A32EB" w:rsidRDefault="00347B9D" w:rsidP="008F6A9D">
      <w:pPr>
        <w:pStyle w:val="BodyText"/>
      </w:pPr>
    </w:p>
    <w:p w14:paraId="62E1FE6F" w14:textId="77777777" w:rsidR="00347B9D" w:rsidRPr="00472A56" w:rsidRDefault="004575A8" w:rsidP="00867038">
      <w:pPr>
        <w:pStyle w:val="Marcadori"/>
        <w:rPr>
          <w:lang w:val="pt-BR"/>
        </w:rPr>
      </w:pPr>
      <w:r w:rsidRPr="00472A56">
        <w:rPr>
          <w:lang w:val="pt-BR"/>
        </w:rPr>
        <w:t>Nos serviços de Logística, além da continuidade na prestação de serviços aos clientes, destacam-se a assinatura de contratos em nova modalidade operacional de Combate à Emergência, principalmente em Libra e Búzios e a ampliação de vínculos contratuais com ativos exploratórios e Roncador. Ademais, cabe destacar a revisão de custos operacionais, possibilitando uma atuação mais competitiva e rentável à</w:t>
      </w:r>
      <w:r w:rsidRPr="00472A56">
        <w:rPr>
          <w:spacing w:val="-11"/>
          <w:lang w:val="pt-BR"/>
        </w:rPr>
        <w:t xml:space="preserve"> </w:t>
      </w:r>
      <w:r w:rsidRPr="00472A56">
        <w:rPr>
          <w:lang w:val="pt-BR"/>
        </w:rPr>
        <w:t>empresa.</w:t>
      </w:r>
    </w:p>
    <w:p w14:paraId="329DC8CF" w14:textId="5E529778" w:rsidR="00B73CEC" w:rsidRPr="00472A56" w:rsidRDefault="004575A8" w:rsidP="00997ADF">
      <w:pPr>
        <w:pStyle w:val="Marcadori"/>
        <w:rPr>
          <w:lang w:val="pt-BR"/>
        </w:rPr>
      </w:pPr>
      <w:r w:rsidRPr="008F6A9D">
        <w:rPr>
          <w:lang w:val="pt-BR"/>
        </w:rPr>
        <w:t xml:space="preserve">Nos serviços de Poços, destacam-se as operações de perfuação de Poços em Roncador. </w:t>
      </w:r>
      <w:r w:rsidRPr="00472A56">
        <w:rPr>
          <w:lang w:val="pt-BR"/>
        </w:rPr>
        <w:t>Em Libra foram executados serviços complementares e estimulação de</w:t>
      </w:r>
      <w:r w:rsidRPr="00472A56">
        <w:rPr>
          <w:spacing w:val="-15"/>
          <w:lang w:val="pt-BR"/>
        </w:rPr>
        <w:t xml:space="preserve"> </w:t>
      </w:r>
      <w:r w:rsidRPr="00472A56">
        <w:rPr>
          <w:lang w:val="pt-BR"/>
        </w:rPr>
        <w:t>poços.</w:t>
      </w:r>
    </w:p>
    <w:p w14:paraId="2983EE06" w14:textId="77777777" w:rsidR="00347B9D" w:rsidRPr="00997ADF" w:rsidRDefault="004575A8" w:rsidP="00997ADF">
      <w:pPr>
        <w:pStyle w:val="Marcadori"/>
        <w:rPr>
          <w:lang w:val="pt-BR"/>
        </w:rPr>
      </w:pPr>
      <w:r w:rsidRPr="00997ADF">
        <w:rPr>
          <w:lang w:val="pt-BR"/>
        </w:rPr>
        <w:lastRenderedPageBreak/>
        <w:t>Nos serviços de Engenharia Submarina os destaques foram a desmobilização do SPA-1 e mobilização do SPA-2 no FPSO Pioneiro de Libra, com pico das operações entre agosto e novembro</w:t>
      </w:r>
      <w:r w:rsidRPr="00997ADF">
        <w:rPr>
          <w:spacing w:val="-3"/>
          <w:lang w:val="pt-BR"/>
        </w:rPr>
        <w:t xml:space="preserve"> </w:t>
      </w:r>
      <w:r w:rsidRPr="00997ADF">
        <w:rPr>
          <w:lang w:val="pt-BR"/>
        </w:rPr>
        <w:t>de</w:t>
      </w:r>
      <w:r w:rsidRPr="00997ADF">
        <w:rPr>
          <w:spacing w:val="-5"/>
          <w:lang w:val="pt-BR"/>
        </w:rPr>
        <w:t xml:space="preserve"> </w:t>
      </w:r>
      <w:r w:rsidRPr="00997ADF">
        <w:rPr>
          <w:lang w:val="pt-BR"/>
        </w:rPr>
        <w:t>2021,</w:t>
      </w:r>
      <w:r w:rsidRPr="00997ADF">
        <w:rPr>
          <w:spacing w:val="-2"/>
          <w:lang w:val="pt-BR"/>
        </w:rPr>
        <w:t xml:space="preserve"> </w:t>
      </w:r>
      <w:r w:rsidRPr="00997ADF">
        <w:rPr>
          <w:lang w:val="pt-BR"/>
        </w:rPr>
        <w:t>além</w:t>
      </w:r>
      <w:r w:rsidRPr="00997ADF">
        <w:rPr>
          <w:spacing w:val="-4"/>
          <w:lang w:val="pt-BR"/>
        </w:rPr>
        <w:t xml:space="preserve"> </w:t>
      </w:r>
      <w:r w:rsidRPr="00997ADF">
        <w:rPr>
          <w:lang w:val="pt-BR"/>
        </w:rPr>
        <w:t>da</w:t>
      </w:r>
      <w:r w:rsidRPr="00997ADF">
        <w:rPr>
          <w:spacing w:val="-3"/>
          <w:lang w:val="pt-BR"/>
        </w:rPr>
        <w:t xml:space="preserve"> </w:t>
      </w:r>
      <w:r w:rsidRPr="00997ADF">
        <w:rPr>
          <w:lang w:val="pt-BR"/>
        </w:rPr>
        <w:t>interligação</w:t>
      </w:r>
      <w:r w:rsidRPr="00997ADF">
        <w:rPr>
          <w:spacing w:val="-3"/>
          <w:lang w:val="pt-BR"/>
        </w:rPr>
        <w:t xml:space="preserve"> </w:t>
      </w:r>
      <w:r w:rsidRPr="00997ADF">
        <w:rPr>
          <w:lang w:val="pt-BR"/>
        </w:rPr>
        <w:t>do</w:t>
      </w:r>
      <w:r w:rsidRPr="00997ADF">
        <w:rPr>
          <w:spacing w:val="-2"/>
          <w:lang w:val="pt-BR"/>
        </w:rPr>
        <w:t xml:space="preserve"> </w:t>
      </w:r>
      <w:r w:rsidRPr="00997ADF">
        <w:rPr>
          <w:lang w:val="pt-BR"/>
        </w:rPr>
        <w:t>Poço</w:t>
      </w:r>
      <w:r w:rsidRPr="00997ADF">
        <w:rPr>
          <w:spacing w:val="-4"/>
          <w:lang w:val="pt-BR"/>
        </w:rPr>
        <w:t xml:space="preserve"> </w:t>
      </w:r>
      <w:r w:rsidRPr="00997ADF">
        <w:rPr>
          <w:lang w:val="pt-BR"/>
        </w:rPr>
        <w:t>ESP-23</w:t>
      </w:r>
      <w:r w:rsidRPr="00997ADF">
        <w:rPr>
          <w:spacing w:val="-3"/>
          <w:lang w:val="pt-BR"/>
        </w:rPr>
        <w:t xml:space="preserve"> </w:t>
      </w:r>
      <w:r w:rsidRPr="00997ADF">
        <w:rPr>
          <w:lang w:val="pt-BR"/>
        </w:rPr>
        <w:t>no</w:t>
      </w:r>
      <w:r w:rsidRPr="00997ADF">
        <w:rPr>
          <w:spacing w:val="-3"/>
          <w:lang w:val="pt-BR"/>
        </w:rPr>
        <w:t xml:space="preserve"> </w:t>
      </w:r>
      <w:r w:rsidRPr="00997ADF">
        <w:rPr>
          <w:lang w:val="pt-BR"/>
        </w:rPr>
        <w:t>FPSO</w:t>
      </w:r>
      <w:r w:rsidRPr="00997ADF">
        <w:rPr>
          <w:spacing w:val="-5"/>
          <w:lang w:val="pt-BR"/>
        </w:rPr>
        <w:t xml:space="preserve"> </w:t>
      </w:r>
      <w:r w:rsidRPr="00997ADF">
        <w:rPr>
          <w:lang w:val="pt-BR"/>
        </w:rPr>
        <w:t>Campos</w:t>
      </w:r>
      <w:r w:rsidRPr="00997ADF">
        <w:rPr>
          <w:spacing w:val="-3"/>
          <w:lang w:val="pt-BR"/>
        </w:rPr>
        <w:t xml:space="preserve"> </w:t>
      </w:r>
      <w:r w:rsidRPr="00997ADF">
        <w:rPr>
          <w:lang w:val="pt-BR"/>
        </w:rPr>
        <w:t>dos</w:t>
      </w:r>
      <w:r w:rsidRPr="00997ADF">
        <w:rPr>
          <w:spacing w:val="-4"/>
          <w:lang w:val="pt-BR"/>
        </w:rPr>
        <w:t xml:space="preserve"> </w:t>
      </w:r>
      <w:r w:rsidRPr="00997ADF">
        <w:rPr>
          <w:lang w:val="pt-BR"/>
        </w:rPr>
        <w:t>Goytacazes, através do Contrato com o ativo BM-C-36, ocorrida entre agosto e dezembro de</w:t>
      </w:r>
      <w:r w:rsidRPr="00997ADF">
        <w:rPr>
          <w:spacing w:val="-23"/>
          <w:lang w:val="pt-BR"/>
        </w:rPr>
        <w:t xml:space="preserve"> </w:t>
      </w:r>
      <w:r w:rsidRPr="00997ADF">
        <w:rPr>
          <w:lang w:val="pt-BR"/>
        </w:rPr>
        <w:t>2021.</w:t>
      </w:r>
    </w:p>
    <w:p w14:paraId="090C442F" w14:textId="77777777" w:rsidR="00347B9D" w:rsidRDefault="004575A8" w:rsidP="00E46689">
      <w:pPr>
        <w:pStyle w:val="BodyText"/>
        <w:ind w:right="52"/>
      </w:pPr>
      <w:r>
        <w:t>No exercício de 2021, não houve ocorrência de receitas ou custos decorrentes de políticas públicas no âmbito da PB-LOG, vinculado ao interesse público na sua controladora Petróleo Brasileiro S.A.</w:t>
      </w:r>
    </w:p>
    <w:p w14:paraId="36A0794B" w14:textId="77777777" w:rsidR="00347B9D" w:rsidRPr="001A32EB" w:rsidRDefault="00347B9D" w:rsidP="001A32EB">
      <w:pPr>
        <w:pStyle w:val="BodyText"/>
      </w:pPr>
    </w:p>
    <w:p w14:paraId="455A1141" w14:textId="77777777" w:rsidR="00347B9D" w:rsidRPr="00472A56" w:rsidRDefault="004575A8" w:rsidP="000E6AC0">
      <w:pPr>
        <w:pStyle w:val="1TtuloprincipalDF"/>
        <w:rPr>
          <w:lang w:val="pt-BR"/>
        </w:rPr>
      </w:pPr>
      <w:bookmarkStart w:id="7" w:name="2_Base_de_preparação_e_apresentação_das_"/>
      <w:bookmarkEnd w:id="7"/>
      <w:r w:rsidRPr="00472A56">
        <w:rPr>
          <w:lang w:val="pt-BR"/>
        </w:rPr>
        <w:t>Base de preparação e apresentação das demonstrações</w:t>
      </w:r>
      <w:r w:rsidRPr="00472A56">
        <w:rPr>
          <w:spacing w:val="-12"/>
          <w:lang w:val="pt-BR"/>
        </w:rPr>
        <w:t xml:space="preserve"> </w:t>
      </w:r>
      <w:r w:rsidRPr="00472A56">
        <w:rPr>
          <w:lang w:val="pt-BR"/>
        </w:rPr>
        <w:t>financeiras</w:t>
      </w:r>
    </w:p>
    <w:p w14:paraId="2B54D0BE" w14:textId="77777777" w:rsidR="00347B9D" w:rsidRDefault="004575A8" w:rsidP="00E46689">
      <w:pPr>
        <w:pStyle w:val="BodyText"/>
        <w:ind w:right="52"/>
      </w:pPr>
      <w:r>
        <w:t xml:space="preserve">As demonstrações financeiras foram preparadas e estão sendo apresentadas de acordo com as práticas contábeis adotadas no Brasil (BRGAAP), que estão convergidas com as Normas Internacionais de Relatório Financeiro (IFRS) emitidas pelo </w:t>
      </w:r>
      <w:r>
        <w:rPr>
          <w:i/>
        </w:rPr>
        <w:t xml:space="preserve">International Accounting Standards Board </w:t>
      </w:r>
      <w:r>
        <w:t>(IASB).</w:t>
      </w:r>
    </w:p>
    <w:p w14:paraId="6C144605" w14:textId="77777777" w:rsidR="00347B9D" w:rsidRPr="001A32EB" w:rsidRDefault="00347B9D" w:rsidP="000E6AC0">
      <w:pPr>
        <w:pStyle w:val="BodyText"/>
      </w:pPr>
    </w:p>
    <w:p w14:paraId="60CF1331" w14:textId="77777777" w:rsidR="00347B9D" w:rsidRDefault="004575A8" w:rsidP="00E46689">
      <w:pPr>
        <w:pStyle w:val="BodyText"/>
        <w:ind w:right="52"/>
      </w:pPr>
      <w:r>
        <w:t>Todas as informações relevantes próprias das demonstrações financeiras, e somente elas, estão sendo evidenciadas, e correspondem àquelas utilizadas pela Administração na sua gestão.</w:t>
      </w:r>
    </w:p>
    <w:p w14:paraId="032035DE" w14:textId="77777777" w:rsidR="00347B9D" w:rsidRPr="001A32EB" w:rsidRDefault="00347B9D" w:rsidP="000E6AC0">
      <w:pPr>
        <w:pStyle w:val="BodyText"/>
      </w:pPr>
    </w:p>
    <w:p w14:paraId="05BF2AD1" w14:textId="77777777" w:rsidR="00347B9D" w:rsidRDefault="004575A8" w:rsidP="000E6AC0">
      <w:pPr>
        <w:pStyle w:val="BodyText"/>
        <w:ind w:right="274"/>
      </w:pPr>
      <w:bookmarkStart w:id="8" w:name="As_demonstrações_financeiras_foram_prepa"/>
      <w:bookmarkEnd w:id="8"/>
      <w:r>
        <w:t>As demonstrações financeiras foram preparadas utilizando o custo histórico como base de valor, exceto quando de outra forma indicado. As principais práticas contábeis aplicadas na preparação das demonstrações financeiras estão apresentadas conforme Nota explicativa 3 – Sumário das principais práticas contábeis.</w:t>
      </w:r>
    </w:p>
    <w:p w14:paraId="7E7C1CDF" w14:textId="77777777" w:rsidR="00347B9D" w:rsidRPr="001A32EB" w:rsidRDefault="00347B9D" w:rsidP="000E6AC0">
      <w:pPr>
        <w:pStyle w:val="BodyText"/>
      </w:pPr>
    </w:p>
    <w:p w14:paraId="7A6C9ED1" w14:textId="2FCE0C37" w:rsidR="00347B9D" w:rsidRDefault="004575A8" w:rsidP="00E46689">
      <w:pPr>
        <w:pStyle w:val="BodyText"/>
        <w:ind w:right="52"/>
      </w:pPr>
      <w:r>
        <w:t xml:space="preserve">A emissão das demonstrações financeiras foi autorizada pela Diretoria Executiva da Companhia em </w:t>
      </w:r>
      <w:r w:rsidR="004F54EA">
        <w:t>1</w:t>
      </w:r>
      <w:r w:rsidR="00E3640F">
        <w:t>0</w:t>
      </w:r>
      <w:r>
        <w:t xml:space="preserve"> de </w:t>
      </w:r>
      <w:r w:rsidR="004F54EA">
        <w:t>março</w:t>
      </w:r>
      <w:r>
        <w:t xml:space="preserve"> de 2022.</w:t>
      </w:r>
    </w:p>
    <w:p w14:paraId="3415ADA4" w14:textId="77777777" w:rsidR="00347B9D" w:rsidRPr="001A32EB" w:rsidRDefault="00347B9D" w:rsidP="000E6AC0">
      <w:pPr>
        <w:pStyle w:val="BodyText"/>
      </w:pPr>
    </w:p>
    <w:p w14:paraId="3EB32DD7" w14:textId="77777777" w:rsidR="00347B9D" w:rsidRDefault="004575A8" w:rsidP="000E6AC0">
      <w:pPr>
        <w:pStyle w:val="11Subttulo1nvelDF"/>
      </w:pPr>
      <w:bookmarkStart w:id="9" w:name="2.1_Demonstração_do_valor_adicionado"/>
      <w:bookmarkEnd w:id="9"/>
      <w:r>
        <w:t>Demonstração do valor</w:t>
      </w:r>
      <w:r>
        <w:rPr>
          <w:spacing w:val="-1"/>
        </w:rPr>
        <w:t xml:space="preserve"> </w:t>
      </w:r>
      <w:r>
        <w:t>adicionado</w:t>
      </w:r>
    </w:p>
    <w:p w14:paraId="7AF272F5" w14:textId="77777777" w:rsidR="00347B9D" w:rsidRDefault="004575A8" w:rsidP="00E46689">
      <w:pPr>
        <w:pStyle w:val="BodyText"/>
        <w:ind w:right="52"/>
      </w:pPr>
      <w:r>
        <w:t>A Demonstração do Valor Adicionado – DVA apresenta informações relativas à riqueza criada pela Companhia em determinado período e a forma como tais riquezas foram distribuídas. Essas demonstrações foram preparadas de acordo com o CPC 09 - Demonstração do Valor Adicionado.</w:t>
      </w:r>
    </w:p>
    <w:p w14:paraId="423129C0" w14:textId="77777777" w:rsidR="00347B9D" w:rsidRPr="001A32EB" w:rsidRDefault="00347B9D" w:rsidP="000E6AC0">
      <w:pPr>
        <w:pStyle w:val="BodyText"/>
      </w:pPr>
    </w:p>
    <w:p w14:paraId="731B7141" w14:textId="77777777" w:rsidR="00347B9D" w:rsidRPr="000E6AC0" w:rsidRDefault="004575A8" w:rsidP="000E6AC0">
      <w:pPr>
        <w:pStyle w:val="11Subttulo1nvelDF"/>
        <w:rPr>
          <w:lang w:val="pt-BR"/>
        </w:rPr>
      </w:pPr>
      <w:bookmarkStart w:id="10" w:name="2.2_Moeda_funcional_e_moeda_de_apresenta"/>
      <w:bookmarkEnd w:id="10"/>
      <w:r w:rsidRPr="000E6AC0">
        <w:rPr>
          <w:lang w:val="pt-BR"/>
        </w:rPr>
        <w:t>Moeda funcional e moeda de</w:t>
      </w:r>
      <w:r w:rsidRPr="000E6AC0">
        <w:rPr>
          <w:spacing w:val="-1"/>
          <w:lang w:val="pt-BR"/>
        </w:rPr>
        <w:t xml:space="preserve"> </w:t>
      </w:r>
      <w:r w:rsidRPr="000E6AC0">
        <w:rPr>
          <w:lang w:val="pt-BR"/>
        </w:rPr>
        <w:t>apresentação</w:t>
      </w:r>
    </w:p>
    <w:p w14:paraId="7ED4C7E4" w14:textId="77777777" w:rsidR="00347B9D" w:rsidRDefault="004575A8" w:rsidP="00E46689">
      <w:pPr>
        <w:pStyle w:val="BodyText"/>
        <w:ind w:right="52"/>
      </w:pPr>
      <w:r>
        <w:t>Estas demonstrações financeiras estão apresentadas em Reais, que é a moeda funcional da Companhia. Todos os saldos foram arredondados para o milhar mais próximo, exceto quando indicado de outra forma.</w:t>
      </w:r>
    </w:p>
    <w:p w14:paraId="44056AA4" w14:textId="77777777" w:rsidR="00347B9D" w:rsidRPr="001A32EB" w:rsidRDefault="00347B9D" w:rsidP="000E6AC0">
      <w:pPr>
        <w:pStyle w:val="BodyText"/>
      </w:pPr>
    </w:p>
    <w:p w14:paraId="1ED8F650" w14:textId="77777777" w:rsidR="00347B9D" w:rsidRDefault="004575A8" w:rsidP="000E6AC0">
      <w:pPr>
        <w:pStyle w:val="11Subttulo1nvelDF"/>
      </w:pPr>
      <w:bookmarkStart w:id="11" w:name="2.3_Novas_normas_e_interpretações"/>
      <w:bookmarkEnd w:id="11"/>
      <w:r>
        <w:t>Novas normas e</w:t>
      </w:r>
      <w:r>
        <w:rPr>
          <w:spacing w:val="-1"/>
        </w:rPr>
        <w:t xml:space="preserve"> </w:t>
      </w:r>
      <w:r>
        <w:t>interpretações</w:t>
      </w:r>
    </w:p>
    <w:p w14:paraId="046E21A6" w14:textId="77777777" w:rsidR="00347B9D" w:rsidRPr="001A32EB" w:rsidRDefault="00347B9D" w:rsidP="001A32EB">
      <w:pPr>
        <w:pStyle w:val="BodyText"/>
        <w:rPr>
          <w:b/>
        </w:rPr>
      </w:pPr>
    </w:p>
    <w:p w14:paraId="100D94D4" w14:textId="77777777" w:rsidR="00347B9D" w:rsidRPr="00F74D36" w:rsidRDefault="004575A8" w:rsidP="000E6AC0">
      <w:pPr>
        <w:pStyle w:val="Heading4"/>
        <w:ind w:left="0"/>
        <w:rPr>
          <w:lang w:val="en-US"/>
        </w:rPr>
      </w:pPr>
      <w:r w:rsidRPr="00F74D36">
        <w:rPr>
          <w:lang w:val="en-US"/>
        </w:rPr>
        <w:t>International Accounting Standards Board (IASB)</w:t>
      </w:r>
    </w:p>
    <w:p w14:paraId="74135357" w14:textId="77777777" w:rsidR="00347B9D" w:rsidRDefault="004575A8" w:rsidP="00E46689">
      <w:pPr>
        <w:pStyle w:val="BodyText"/>
        <w:ind w:right="52"/>
      </w:pPr>
      <w:r>
        <w:t>Os principais normativos emitidos pelo IASB que ainda não entraram em vigor e não tiveram adoção antecipada pela Companhia até 31 de dezembro de 2021.</w:t>
      </w:r>
    </w:p>
    <w:p w14:paraId="24713801" w14:textId="2828837A" w:rsidR="00B73CEC" w:rsidRDefault="00B73CEC" w:rsidP="000E6AC0">
      <w:r>
        <w:br w:type="page"/>
      </w:r>
    </w:p>
    <w:tbl>
      <w:tblPr>
        <w:tblW w:w="5000" w:type="pct"/>
        <w:tblCellMar>
          <w:left w:w="0" w:type="dxa"/>
          <w:right w:w="0" w:type="dxa"/>
        </w:tblCellMar>
        <w:tblLook w:val="01E0" w:firstRow="1" w:lastRow="1" w:firstColumn="1" w:lastColumn="1" w:noHBand="0" w:noVBand="0"/>
      </w:tblPr>
      <w:tblGrid>
        <w:gridCol w:w="2698"/>
        <w:gridCol w:w="4511"/>
        <w:gridCol w:w="1303"/>
      </w:tblGrid>
      <w:tr w:rsidR="00347B9D" w:rsidRPr="001A32EB" w14:paraId="74BEA828" w14:textId="77777777" w:rsidTr="00216C88">
        <w:trPr>
          <w:trHeight w:val="144"/>
        </w:trPr>
        <w:tc>
          <w:tcPr>
            <w:tcW w:w="1585" w:type="pct"/>
            <w:vAlign w:val="center"/>
          </w:tcPr>
          <w:p w14:paraId="545D8452" w14:textId="77777777" w:rsidR="00347B9D" w:rsidRPr="001A32EB" w:rsidRDefault="004575A8" w:rsidP="00B80F2F">
            <w:pPr>
              <w:pStyle w:val="TableParagraph"/>
              <w:widowControl/>
              <w:suppressAutoHyphens/>
              <w:ind w:left="200"/>
              <w:rPr>
                <w:b/>
                <w:sz w:val="18"/>
              </w:rPr>
            </w:pPr>
            <w:r w:rsidRPr="001A32EB">
              <w:rPr>
                <w:b/>
                <w:sz w:val="18"/>
              </w:rPr>
              <w:lastRenderedPageBreak/>
              <w:t>Norma</w:t>
            </w:r>
          </w:p>
        </w:tc>
        <w:tc>
          <w:tcPr>
            <w:tcW w:w="2649" w:type="pct"/>
            <w:vAlign w:val="center"/>
          </w:tcPr>
          <w:p w14:paraId="22AA1708" w14:textId="77777777" w:rsidR="00347B9D" w:rsidRPr="001A32EB" w:rsidRDefault="004575A8" w:rsidP="00B80F2F">
            <w:pPr>
              <w:pStyle w:val="TableParagraph"/>
              <w:widowControl/>
              <w:suppressAutoHyphens/>
              <w:rPr>
                <w:b/>
                <w:sz w:val="18"/>
              </w:rPr>
            </w:pPr>
            <w:r w:rsidRPr="001A32EB">
              <w:rPr>
                <w:b/>
                <w:sz w:val="18"/>
              </w:rPr>
              <w:t>Descrição</w:t>
            </w:r>
          </w:p>
        </w:tc>
        <w:tc>
          <w:tcPr>
            <w:tcW w:w="765" w:type="pct"/>
            <w:vAlign w:val="center"/>
          </w:tcPr>
          <w:p w14:paraId="72424E31" w14:textId="77777777" w:rsidR="00347B9D" w:rsidRPr="001A32EB" w:rsidRDefault="004575A8" w:rsidP="00B80F2F">
            <w:pPr>
              <w:pStyle w:val="TableParagraph"/>
              <w:widowControl/>
              <w:suppressAutoHyphens/>
              <w:ind w:right="673"/>
              <w:rPr>
                <w:b/>
                <w:sz w:val="18"/>
              </w:rPr>
            </w:pPr>
            <w:r w:rsidRPr="001A32EB">
              <w:rPr>
                <w:b/>
                <w:sz w:val="18"/>
              </w:rPr>
              <w:t>Data de vigência</w:t>
            </w:r>
          </w:p>
        </w:tc>
      </w:tr>
      <w:tr w:rsidR="00347B9D" w:rsidRPr="001A32EB" w14:paraId="643A66BB" w14:textId="77777777" w:rsidTr="00216C88">
        <w:trPr>
          <w:trHeight w:val="144"/>
        </w:trPr>
        <w:tc>
          <w:tcPr>
            <w:tcW w:w="1585" w:type="pct"/>
            <w:vAlign w:val="center"/>
          </w:tcPr>
          <w:p w14:paraId="6D33DFD3" w14:textId="77777777" w:rsidR="00347B9D" w:rsidRPr="001A32EB" w:rsidRDefault="004575A8" w:rsidP="00B80F2F">
            <w:pPr>
              <w:pStyle w:val="TableParagraph"/>
              <w:widowControl/>
              <w:suppressAutoHyphens/>
              <w:ind w:left="200" w:right="319"/>
              <w:rPr>
                <w:sz w:val="18"/>
                <w:lang w:val="en-US"/>
              </w:rPr>
            </w:pPr>
            <w:r w:rsidRPr="001A32EB">
              <w:rPr>
                <w:sz w:val="18"/>
                <w:lang w:val="en-US"/>
              </w:rPr>
              <w:t>Annual Improvements to IFRS® Standards 2018–2020.</w:t>
            </w:r>
          </w:p>
        </w:tc>
        <w:tc>
          <w:tcPr>
            <w:tcW w:w="2649" w:type="pct"/>
            <w:vAlign w:val="center"/>
          </w:tcPr>
          <w:p w14:paraId="056FEB96" w14:textId="77777777" w:rsidR="00147199" w:rsidRDefault="00147199" w:rsidP="00B80F2F">
            <w:pPr>
              <w:pStyle w:val="TableParagraph"/>
              <w:widowControl/>
              <w:suppressAutoHyphens/>
              <w:ind w:right="45"/>
              <w:rPr>
                <w:sz w:val="18"/>
                <w:lang w:val="en-US"/>
              </w:rPr>
            </w:pPr>
          </w:p>
          <w:p w14:paraId="7A1E8CDF" w14:textId="0D475AB8" w:rsidR="00347B9D" w:rsidRPr="001A32EB" w:rsidRDefault="004575A8" w:rsidP="00B80F2F">
            <w:pPr>
              <w:pStyle w:val="TableParagraph"/>
              <w:widowControl/>
              <w:suppressAutoHyphens/>
              <w:ind w:right="45"/>
              <w:rPr>
                <w:sz w:val="18"/>
              </w:rPr>
            </w:pPr>
            <w:r w:rsidRPr="001A32EB">
              <w:rPr>
                <w:sz w:val="18"/>
              </w:rPr>
              <w:t>As emendas alteram requerimentos relacionados a: controlada como adotante inicial dos IFRS (IFRS 1-First-time Adoption of International Financial Reporting Standards); taxas a serem consideradas para avaliar o desreconhecimento de um passivo financeiro (IFRS 9-Financial Instruments); e fluxos de caixa para tributação ao mensurar o valor justo (IAS 41-Agriculture). Adicionalmente, as emendas alteram determinado exemplo ilustrativo contido no IFRS 16-Leases.</w:t>
            </w:r>
          </w:p>
        </w:tc>
        <w:tc>
          <w:tcPr>
            <w:tcW w:w="765" w:type="pct"/>
            <w:vAlign w:val="center"/>
          </w:tcPr>
          <w:p w14:paraId="08FCC5BC" w14:textId="77777777" w:rsidR="00347B9D" w:rsidRPr="001A32EB" w:rsidRDefault="004575A8" w:rsidP="00B80F2F">
            <w:pPr>
              <w:pStyle w:val="TableParagraph"/>
              <w:widowControl/>
              <w:suppressAutoHyphens/>
              <w:ind w:right="182"/>
              <w:rPr>
                <w:sz w:val="18"/>
              </w:rPr>
            </w:pPr>
            <w:r w:rsidRPr="001A32EB">
              <w:rPr>
                <w:sz w:val="18"/>
              </w:rPr>
              <w:t>1º de janeiro de 2022</w:t>
            </w:r>
          </w:p>
        </w:tc>
      </w:tr>
      <w:tr w:rsidR="00347B9D" w:rsidRPr="001A32EB" w14:paraId="44B676FB" w14:textId="77777777" w:rsidTr="00216C88">
        <w:trPr>
          <w:trHeight w:val="144"/>
        </w:trPr>
        <w:tc>
          <w:tcPr>
            <w:tcW w:w="1585" w:type="pct"/>
            <w:vAlign w:val="center"/>
          </w:tcPr>
          <w:p w14:paraId="74AC244B" w14:textId="77777777" w:rsidR="00347B9D" w:rsidRPr="001A32EB" w:rsidRDefault="004575A8" w:rsidP="00B80F2F">
            <w:pPr>
              <w:pStyle w:val="TableParagraph"/>
              <w:widowControl/>
              <w:suppressAutoHyphens/>
              <w:ind w:left="200" w:right="-4"/>
              <w:rPr>
                <w:sz w:val="18"/>
                <w:lang w:val="en-US"/>
              </w:rPr>
            </w:pPr>
            <w:r w:rsidRPr="001A32EB">
              <w:rPr>
                <w:sz w:val="18"/>
                <w:lang w:val="en-US"/>
              </w:rPr>
              <w:t>Reference to the Conceptual Framework - Amendments to IFRS 3</w:t>
            </w:r>
          </w:p>
        </w:tc>
        <w:tc>
          <w:tcPr>
            <w:tcW w:w="2649" w:type="pct"/>
            <w:vAlign w:val="center"/>
          </w:tcPr>
          <w:p w14:paraId="0AF94F0E" w14:textId="77777777" w:rsidR="00347B9D" w:rsidRPr="001A32EB" w:rsidRDefault="004575A8" w:rsidP="00B80F2F">
            <w:pPr>
              <w:pStyle w:val="TableParagraph"/>
              <w:widowControl/>
              <w:suppressAutoHyphens/>
              <w:ind w:right="46"/>
              <w:rPr>
                <w:sz w:val="18"/>
              </w:rPr>
            </w:pPr>
            <w:r w:rsidRPr="001A32EB">
              <w:rPr>
                <w:sz w:val="18"/>
              </w:rPr>
              <w:t>As emendas atualizam determinada referência no IFRS 3 à estrutura conceitual mais recente, bem como inclui requerimentos adicionais relativos a obrigações no escopo dos pronunciamentos IAS 37 - Provisions, Contingent Liabilities and Contingent Assets e IFRIC 21-Levies. Adicionalmente, as emendas orientam que o comprador não deve reconhecer ativos contingentes adquiridos em uma combinação de negócios.</w:t>
            </w:r>
          </w:p>
        </w:tc>
        <w:tc>
          <w:tcPr>
            <w:tcW w:w="765" w:type="pct"/>
            <w:vAlign w:val="center"/>
          </w:tcPr>
          <w:p w14:paraId="5F330E3F" w14:textId="77777777" w:rsidR="00347B9D" w:rsidRPr="001A32EB" w:rsidRDefault="004575A8" w:rsidP="00B80F2F">
            <w:pPr>
              <w:pStyle w:val="TableParagraph"/>
              <w:widowControl/>
              <w:suppressAutoHyphens/>
              <w:ind w:right="182"/>
              <w:rPr>
                <w:sz w:val="18"/>
              </w:rPr>
            </w:pPr>
            <w:r w:rsidRPr="001A32EB">
              <w:rPr>
                <w:sz w:val="18"/>
              </w:rPr>
              <w:t>1º de janeiro de 2022</w:t>
            </w:r>
          </w:p>
        </w:tc>
      </w:tr>
      <w:tr w:rsidR="00347B9D" w:rsidRPr="001A32EB" w14:paraId="53EE8848" w14:textId="77777777" w:rsidTr="00216C88">
        <w:trPr>
          <w:trHeight w:val="144"/>
        </w:trPr>
        <w:tc>
          <w:tcPr>
            <w:tcW w:w="1585" w:type="pct"/>
            <w:vAlign w:val="center"/>
          </w:tcPr>
          <w:p w14:paraId="2AE6AA71" w14:textId="77777777" w:rsidR="00347B9D" w:rsidRPr="001A32EB" w:rsidRDefault="004575A8" w:rsidP="00B80F2F">
            <w:pPr>
              <w:pStyle w:val="TableParagraph"/>
              <w:widowControl/>
              <w:suppressAutoHyphens/>
              <w:ind w:left="200" w:right="101"/>
              <w:rPr>
                <w:sz w:val="18"/>
                <w:lang w:val="en-US"/>
              </w:rPr>
            </w:pPr>
            <w:r w:rsidRPr="001A32EB">
              <w:rPr>
                <w:sz w:val="18"/>
                <w:lang w:val="en-US"/>
              </w:rPr>
              <w:t>Onerous Contracts—Cost of Fulfilling a Contract - Amendments to IAS 37</w:t>
            </w:r>
          </w:p>
        </w:tc>
        <w:tc>
          <w:tcPr>
            <w:tcW w:w="2649" w:type="pct"/>
            <w:vAlign w:val="center"/>
          </w:tcPr>
          <w:p w14:paraId="6E257B74" w14:textId="77777777" w:rsidR="00347B9D" w:rsidRPr="001A32EB" w:rsidRDefault="004575A8" w:rsidP="00B80F2F">
            <w:pPr>
              <w:pStyle w:val="TableParagraph"/>
              <w:widowControl/>
              <w:suppressAutoHyphens/>
              <w:ind w:right="346"/>
              <w:rPr>
                <w:sz w:val="18"/>
              </w:rPr>
            </w:pPr>
            <w:r w:rsidRPr="001A32EB">
              <w:rPr>
                <w:sz w:val="18"/>
              </w:rPr>
              <w:t>Estabelece alterações no IAS 37-Provisions, Contingent Liabilities and Contingent Assets para esclarecer o que compreende os custos de cumprimento de um contrato para avaliar se um contrato é oneroso.</w:t>
            </w:r>
          </w:p>
        </w:tc>
        <w:tc>
          <w:tcPr>
            <w:tcW w:w="765" w:type="pct"/>
            <w:vAlign w:val="center"/>
          </w:tcPr>
          <w:p w14:paraId="604BB869" w14:textId="77777777" w:rsidR="00347B9D" w:rsidRPr="001A32EB" w:rsidRDefault="004575A8" w:rsidP="00B80F2F">
            <w:pPr>
              <w:pStyle w:val="TableParagraph"/>
              <w:widowControl/>
              <w:suppressAutoHyphens/>
              <w:ind w:right="182"/>
              <w:rPr>
                <w:sz w:val="18"/>
              </w:rPr>
            </w:pPr>
            <w:r w:rsidRPr="001A32EB">
              <w:rPr>
                <w:sz w:val="18"/>
              </w:rPr>
              <w:t>1º de janeiro de 2022</w:t>
            </w:r>
          </w:p>
        </w:tc>
      </w:tr>
      <w:tr w:rsidR="00347B9D" w:rsidRPr="001A32EB" w14:paraId="14229E85" w14:textId="77777777" w:rsidTr="00216C88">
        <w:trPr>
          <w:trHeight w:val="144"/>
        </w:trPr>
        <w:tc>
          <w:tcPr>
            <w:tcW w:w="1585" w:type="pct"/>
            <w:vAlign w:val="center"/>
          </w:tcPr>
          <w:p w14:paraId="70CB235A" w14:textId="77777777" w:rsidR="00347B9D" w:rsidRPr="001A32EB" w:rsidRDefault="004575A8" w:rsidP="00B80F2F">
            <w:pPr>
              <w:pStyle w:val="TableParagraph"/>
              <w:widowControl/>
              <w:suppressAutoHyphens/>
              <w:ind w:left="200" w:right="429"/>
              <w:rPr>
                <w:sz w:val="18"/>
                <w:lang w:val="en-US"/>
              </w:rPr>
            </w:pPr>
            <w:r w:rsidRPr="001A32EB">
              <w:rPr>
                <w:sz w:val="18"/>
                <w:lang w:val="en-US"/>
              </w:rPr>
              <w:t>Property, Plant and Equipment: Proceeds before Intended Use - Amendments to IAS 16</w:t>
            </w:r>
          </w:p>
        </w:tc>
        <w:tc>
          <w:tcPr>
            <w:tcW w:w="2649" w:type="pct"/>
            <w:vAlign w:val="center"/>
          </w:tcPr>
          <w:p w14:paraId="3C1838B2" w14:textId="77777777" w:rsidR="00347B9D" w:rsidRPr="001A32EB" w:rsidRDefault="004575A8" w:rsidP="00B80F2F">
            <w:pPr>
              <w:pStyle w:val="TableParagraph"/>
              <w:widowControl/>
              <w:suppressAutoHyphens/>
              <w:ind w:right="1"/>
              <w:rPr>
                <w:sz w:val="18"/>
              </w:rPr>
            </w:pPr>
            <w:r w:rsidRPr="001A32EB">
              <w:rPr>
                <w:sz w:val="18"/>
              </w:rPr>
              <w:t>As alterações no IAS 16-Property, Plant and Equipment proíbem deduzir do custo do imobilizado valores recebidos pela venda de itens produzidos antes da colocação do ativo no local</w:t>
            </w:r>
            <w:r w:rsidRPr="001A32EB">
              <w:rPr>
                <w:spacing w:val="-18"/>
                <w:sz w:val="18"/>
              </w:rPr>
              <w:t xml:space="preserve"> </w:t>
            </w:r>
            <w:r w:rsidRPr="001A32EB">
              <w:rPr>
                <w:sz w:val="18"/>
              </w:rPr>
              <w:t>e condição necessárias para o mesmo ser capaz de funcionar da forma pretendida pela administração.</w:t>
            </w:r>
          </w:p>
        </w:tc>
        <w:tc>
          <w:tcPr>
            <w:tcW w:w="765" w:type="pct"/>
            <w:vAlign w:val="center"/>
          </w:tcPr>
          <w:p w14:paraId="117A1920" w14:textId="77777777" w:rsidR="00347B9D" w:rsidRPr="001A32EB" w:rsidRDefault="004575A8" w:rsidP="00B80F2F">
            <w:pPr>
              <w:pStyle w:val="TableParagraph"/>
              <w:widowControl/>
              <w:suppressAutoHyphens/>
              <w:ind w:right="182"/>
              <w:rPr>
                <w:sz w:val="18"/>
              </w:rPr>
            </w:pPr>
            <w:r w:rsidRPr="001A32EB">
              <w:rPr>
                <w:sz w:val="18"/>
              </w:rPr>
              <w:t>1º de janeiro de 2022</w:t>
            </w:r>
          </w:p>
        </w:tc>
      </w:tr>
      <w:tr w:rsidR="00347B9D" w:rsidRPr="001A32EB" w14:paraId="79547D11" w14:textId="77777777" w:rsidTr="00216C88">
        <w:trPr>
          <w:trHeight w:val="144"/>
        </w:trPr>
        <w:tc>
          <w:tcPr>
            <w:tcW w:w="1585" w:type="pct"/>
            <w:vAlign w:val="center"/>
          </w:tcPr>
          <w:p w14:paraId="0F280925" w14:textId="77777777" w:rsidR="00347B9D" w:rsidRPr="001A32EB" w:rsidRDefault="004575A8" w:rsidP="00B80F2F">
            <w:pPr>
              <w:pStyle w:val="TableParagraph"/>
              <w:widowControl/>
              <w:suppressAutoHyphens/>
              <w:ind w:left="200" w:right="526"/>
              <w:rPr>
                <w:sz w:val="18"/>
                <w:lang w:val="en-US"/>
              </w:rPr>
            </w:pPr>
            <w:r w:rsidRPr="001A32EB">
              <w:rPr>
                <w:sz w:val="18"/>
                <w:lang w:val="en-US"/>
              </w:rPr>
              <w:t>Classification of Liabilities as Current or Non-current - Amendments to IAS 1</w:t>
            </w:r>
          </w:p>
        </w:tc>
        <w:tc>
          <w:tcPr>
            <w:tcW w:w="2649" w:type="pct"/>
            <w:vAlign w:val="center"/>
          </w:tcPr>
          <w:p w14:paraId="0DF38618" w14:textId="77777777" w:rsidR="00347B9D" w:rsidRPr="001A32EB" w:rsidRDefault="004575A8" w:rsidP="00B80F2F">
            <w:pPr>
              <w:pStyle w:val="TableParagraph"/>
              <w:widowControl/>
              <w:suppressAutoHyphens/>
              <w:ind w:right="1"/>
              <w:rPr>
                <w:sz w:val="18"/>
              </w:rPr>
            </w:pPr>
            <w:r w:rsidRPr="001A32EB">
              <w:rPr>
                <w:sz w:val="18"/>
              </w:rPr>
              <w:t>As emendas no IAS 1-Presentation of Financial estabelecem requerimentos para classificação de um passivo como circulante ou não circulante.</w:t>
            </w:r>
          </w:p>
        </w:tc>
        <w:tc>
          <w:tcPr>
            <w:tcW w:w="765" w:type="pct"/>
            <w:vAlign w:val="center"/>
          </w:tcPr>
          <w:p w14:paraId="13BA9E38" w14:textId="77777777" w:rsidR="00347B9D" w:rsidRPr="001A32EB" w:rsidRDefault="004575A8" w:rsidP="00B80F2F">
            <w:pPr>
              <w:pStyle w:val="TableParagraph"/>
              <w:widowControl/>
              <w:suppressAutoHyphens/>
              <w:ind w:right="182"/>
              <w:rPr>
                <w:sz w:val="18"/>
              </w:rPr>
            </w:pPr>
            <w:r w:rsidRPr="001A32EB">
              <w:rPr>
                <w:sz w:val="18"/>
              </w:rPr>
              <w:t>1º de janeiro de 2023</w:t>
            </w:r>
          </w:p>
        </w:tc>
      </w:tr>
      <w:tr w:rsidR="00347B9D" w:rsidRPr="001A32EB" w14:paraId="3FB80B5B" w14:textId="77777777" w:rsidTr="00216C88">
        <w:trPr>
          <w:trHeight w:val="144"/>
        </w:trPr>
        <w:tc>
          <w:tcPr>
            <w:tcW w:w="1585" w:type="pct"/>
            <w:vAlign w:val="center"/>
          </w:tcPr>
          <w:p w14:paraId="394EF441" w14:textId="77777777" w:rsidR="00347B9D" w:rsidRPr="001A32EB" w:rsidRDefault="004575A8" w:rsidP="00B80F2F">
            <w:pPr>
              <w:pStyle w:val="TableParagraph"/>
              <w:widowControl/>
              <w:suppressAutoHyphens/>
              <w:ind w:left="200" w:right="158"/>
              <w:rPr>
                <w:sz w:val="18"/>
                <w:lang w:val="en-US"/>
              </w:rPr>
            </w:pPr>
            <w:r w:rsidRPr="001A32EB">
              <w:rPr>
                <w:sz w:val="18"/>
                <w:lang w:val="en-US"/>
              </w:rPr>
              <w:t>IFRS 17 – Insurance Contracts and Amendments to IFRS 17 Insurance Contracts</w:t>
            </w:r>
          </w:p>
        </w:tc>
        <w:tc>
          <w:tcPr>
            <w:tcW w:w="2649" w:type="pct"/>
            <w:vAlign w:val="center"/>
          </w:tcPr>
          <w:p w14:paraId="24FD3DDA" w14:textId="77777777" w:rsidR="00347B9D" w:rsidRPr="001A32EB" w:rsidRDefault="004575A8" w:rsidP="00B80F2F">
            <w:pPr>
              <w:pStyle w:val="TableParagraph"/>
              <w:widowControl/>
              <w:suppressAutoHyphens/>
              <w:ind w:right="45"/>
              <w:rPr>
                <w:sz w:val="18"/>
              </w:rPr>
            </w:pPr>
            <w:r w:rsidRPr="001A32EB">
              <w:rPr>
                <w:sz w:val="18"/>
              </w:rPr>
              <w:t>O IFRS 17 substitui o IFRS 4-Insurance Contracts e estabelece, entre outras coisas, os requisitos que devem ser aplicados no reconhecimento, mensuração, apresentação e divulgação relacionados aos contratos de seguro e de resseguro.</w:t>
            </w:r>
          </w:p>
        </w:tc>
        <w:tc>
          <w:tcPr>
            <w:tcW w:w="765" w:type="pct"/>
            <w:vAlign w:val="center"/>
          </w:tcPr>
          <w:p w14:paraId="3DE61B74" w14:textId="77777777" w:rsidR="00347B9D" w:rsidRPr="001A32EB" w:rsidRDefault="004575A8" w:rsidP="00B80F2F">
            <w:pPr>
              <w:pStyle w:val="TableParagraph"/>
              <w:widowControl/>
              <w:suppressAutoHyphens/>
              <w:ind w:right="182"/>
              <w:rPr>
                <w:sz w:val="18"/>
              </w:rPr>
            </w:pPr>
            <w:r w:rsidRPr="001A32EB">
              <w:rPr>
                <w:sz w:val="18"/>
              </w:rPr>
              <w:t>1º de janeiro de 2023</w:t>
            </w:r>
          </w:p>
        </w:tc>
      </w:tr>
      <w:tr w:rsidR="00347B9D" w:rsidRPr="001A32EB" w14:paraId="0A8739D1" w14:textId="77777777" w:rsidTr="00216C88">
        <w:trPr>
          <w:trHeight w:val="144"/>
        </w:trPr>
        <w:tc>
          <w:tcPr>
            <w:tcW w:w="1585" w:type="pct"/>
            <w:vAlign w:val="center"/>
          </w:tcPr>
          <w:p w14:paraId="7D158C66" w14:textId="77777777" w:rsidR="00347B9D" w:rsidRPr="001A32EB" w:rsidRDefault="004575A8" w:rsidP="00B80F2F">
            <w:pPr>
              <w:pStyle w:val="TableParagraph"/>
              <w:widowControl/>
              <w:suppressAutoHyphens/>
              <w:ind w:left="200" w:right="81"/>
              <w:rPr>
                <w:sz w:val="18"/>
                <w:lang w:val="en-US"/>
              </w:rPr>
            </w:pPr>
            <w:r w:rsidRPr="001A32EB">
              <w:rPr>
                <w:sz w:val="18"/>
                <w:lang w:val="en-US"/>
              </w:rPr>
              <w:t>Disclosure of Accounting Policies – Amendments to IAS 1 and Practice Statement 2</w:t>
            </w:r>
          </w:p>
        </w:tc>
        <w:tc>
          <w:tcPr>
            <w:tcW w:w="2649" w:type="pct"/>
            <w:vAlign w:val="center"/>
          </w:tcPr>
          <w:p w14:paraId="3EB81B84" w14:textId="77777777" w:rsidR="00347B9D" w:rsidRPr="001A32EB" w:rsidRDefault="004575A8" w:rsidP="00B80F2F">
            <w:pPr>
              <w:pStyle w:val="TableParagraph"/>
              <w:widowControl/>
              <w:suppressAutoHyphens/>
              <w:ind w:right="-14"/>
              <w:rPr>
                <w:sz w:val="18"/>
              </w:rPr>
            </w:pPr>
            <w:r w:rsidRPr="001A32EB">
              <w:rPr>
                <w:sz w:val="18"/>
              </w:rPr>
              <w:t>Em substituição ao requerimento de divulgação de políticas contábeis significativas, as emendas ao IAS 1 Presentation of Financial Statements estabelecem que políticas contábeis devem ser divulgadas quando forem materiais. Entre outras coisas, a emenda provê orientações para determinar tal materialidade.</w:t>
            </w:r>
          </w:p>
        </w:tc>
        <w:tc>
          <w:tcPr>
            <w:tcW w:w="765" w:type="pct"/>
            <w:vAlign w:val="center"/>
          </w:tcPr>
          <w:p w14:paraId="7BCD356B" w14:textId="77777777" w:rsidR="00347B9D" w:rsidRPr="001A32EB" w:rsidRDefault="004575A8" w:rsidP="00B80F2F">
            <w:pPr>
              <w:pStyle w:val="TableParagraph"/>
              <w:widowControl/>
              <w:suppressAutoHyphens/>
              <w:ind w:right="182"/>
              <w:rPr>
                <w:sz w:val="18"/>
              </w:rPr>
            </w:pPr>
            <w:r w:rsidRPr="001A32EB">
              <w:rPr>
                <w:sz w:val="18"/>
              </w:rPr>
              <w:t>1º de janeiro de 2023</w:t>
            </w:r>
          </w:p>
        </w:tc>
      </w:tr>
      <w:tr w:rsidR="00347B9D" w:rsidRPr="001A32EB" w14:paraId="6866ED21" w14:textId="77777777" w:rsidTr="00216C88">
        <w:trPr>
          <w:trHeight w:val="144"/>
        </w:trPr>
        <w:tc>
          <w:tcPr>
            <w:tcW w:w="1585" w:type="pct"/>
            <w:vAlign w:val="center"/>
          </w:tcPr>
          <w:p w14:paraId="22C83707" w14:textId="77777777" w:rsidR="00E4479A" w:rsidRDefault="004575A8" w:rsidP="00B80F2F">
            <w:pPr>
              <w:pStyle w:val="TableParagraph"/>
              <w:widowControl/>
              <w:suppressAutoHyphens/>
              <w:ind w:left="200" w:right="-19"/>
              <w:rPr>
                <w:sz w:val="18"/>
                <w:lang w:val="en-US"/>
              </w:rPr>
            </w:pPr>
            <w:r w:rsidRPr="001A32EB">
              <w:rPr>
                <w:sz w:val="18"/>
                <w:lang w:val="en-US"/>
              </w:rPr>
              <w:t>Definition of Accounting Estimates – Amendments</w:t>
            </w:r>
          </w:p>
          <w:p w14:paraId="3F365DC1" w14:textId="12034705" w:rsidR="00347B9D" w:rsidRPr="001A32EB" w:rsidRDefault="004575A8" w:rsidP="00B80F2F">
            <w:pPr>
              <w:pStyle w:val="TableParagraph"/>
              <w:widowControl/>
              <w:suppressAutoHyphens/>
              <w:ind w:left="200" w:right="-19"/>
              <w:rPr>
                <w:sz w:val="18"/>
                <w:lang w:val="en-US"/>
              </w:rPr>
            </w:pPr>
            <w:r w:rsidRPr="001A32EB">
              <w:rPr>
                <w:sz w:val="18"/>
                <w:lang w:val="en-US"/>
              </w:rPr>
              <w:t xml:space="preserve"> to IAS 8</w:t>
            </w:r>
          </w:p>
        </w:tc>
        <w:tc>
          <w:tcPr>
            <w:tcW w:w="2649" w:type="pct"/>
            <w:vAlign w:val="center"/>
          </w:tcPr>
          <w:p w14:paraId="23B78A0C" w14:textId="77777777" w:rsidR="00347B9D" w:rsidRPr="001A32EB" w:rsidRDefault="004575A8" w:rsidP="00B80F2F">
            <w:pPr>
              <w:pStyle w:val="TableParagraph"/>
              <w:widowControl/>
              <w:suppressAutoHyphens/>
              <w:ind w:right="96"/>
              <w:rPr>
                <w:sz w:val="18"/>
              </w:rPr>
            </w:pPr>
            <w:r w:rsidRPr="001A32EB">
              <w:rPr>
                <w:sz w:val="18"/>
              </w:rPr>
              <w:t>De acordo com as emendas ao IAS 8, a definição de “mudança na estimativa contábil” deixa de existir. Em substituição, foi estabelecida definição para o termo “estimativas contábeis”: valores monetários nas demonstrações financeiras que estão sujeitos à incerteza de mensuração.</w:t>
            </w:r>
          </w:p>
        </w:tc>
        <w:tc>
          <w:tcPr>
            <w:tcW w:w="765" w:type="pct"/>
            <w:vAlign w:val="center"/>
          </w:tcPr>
          <w:p w14:paraId="6463EC23" w14:textId="77777777" w:rsidR="00347B9D" w:rsidRPr="001A32EB" w:rsidRDefault="004575A8" w:rsidP="00B80F2F">
            <w:pPr>
              <w:pStyle w:val="TableParagraph"/>
              <w:widowControl/>
              <w:suppressAutoHyphens/>
              <w:ind w:right="182"/>
              <w:rPr>
                <w:sz w:val="18"/>
              </w:rPr>
            </w:pPr>
            <w:r w:rsidRPr="001A32EB">
              <w:rPr>
                <w:sz w:val="18"/>
              </w:rPr>
              <w:t>1º de janeiro de 2023</w:t>
            </w:r>
          </w:p>
        </w:tc>
      </w:tr>
      <w:tr w:rsidR="00347B9D" w:rsidRPr="001A32EB" w14:paraId="2872AF6B" w14:textId="77777777" w:rsidTr="00216C88">
        <w:trPr>
          <w:trHeight w:val="144"/>
        </w:trPr>
        <w:tc>
          <w:tcPr>
            <w:tcW w:w="1585" w:type="pct"/>
            <w:vAlign w:val="center"/>
          </w:tcPr>
          <w:p w14:paraId="5FA7F280" w14:textId="77777777" w:rsidR="00347B9D" w:rsidRPr="001A32EB" w:rsidRDefault="004575A8" w:rsidP="00B80F2F">
            <w:pPr>
              <w:pStyle w:val="TableParagraph"/>
              <w:widowControl/>
              <w:suppressAutoHyphens/>
              <w:ind w:left="200" w:right="177"/>
              <w:rPr>
                <w:sz w:val="18"/>
                <w:lang w:val="en-US"/>
              </w:rPr>
            </w:pPr>
            <w:r w:rsidRPr="001A32EB">
              <w:rPr>
                <w:sz w:val="18"/>
                <w:lang w:val="en-US"/>
              </w:rPr>
              <w:t>Deferred Tax related to Assets and Liabilities arising from a Single Transaction– Amendments to IAS 12</w:t>
            </w:r>
          </w:p>
        </w:tc>
        <w:tc>
          <w:tcPr>
            <w:tcW w:w="2649" w:type="pct"/>
            <w:vAlign w:val="center"/>
          </w:tcPr>
          <w:p w14:paraId="490F14E1" w14:textId="77777777" w:rsidR="00347B9D" w:rsidRPr="001A32EB" w:rsidRDefault="004575A8" w:rsidP="00B80F2F">
            <w:pPr>
              <w:pStyle w:val="TableParagraph"/>
              <w:widowControl/>
              <w:suppressAutoHyphens/>
              <w:ind w:right="-3"/>
              <w:rPr>
                <w:sz w:val="18"/>
              </w:rPr>
            </w:pPr>
            <w:r w:rsidRPr="001A32EB">
              <w:rPr>
                <w:sz w:val="18"/>
              </w:rPr>
              <w:t>As alterações reduziram o escopo da isenção de reconhecimento de ativos fiscais diferidos e passivos fiscais diferidos contidas nos parágrafos 15 e 24 do IAS 12 Income Taxes de modo que não se aplique mais a transações que, entre outras coisas, no reconhecimento inicial, dão origem a diferenças temporárias</w:t>
            </w:r>
          </w:p>
          <w:p w14:paraId="62A0E9A8" w14:textId="77777777" w:rsidR="00347B9D" w:rsidRPr="001A32EB" w:rsidRDefault="004575A8" w:rsidP="00B80F2F">
            <w:pPr>
              <w:pStyle w:val="TableParagraph"/>
              <w:widowControl/>
              <w:suppressAutoHyphens/>
              <w:rPr>
                <w:sz w:val="18"/>
              </w:rPr>
            </w:pPr>
            <w:r w:rsidRPr="001A32EB">
              <w:rPr>
                <w:sz w:val="18"/>
              </w:rPr>
              <w:t>tributáveis e dedutíveis iguais.</w:t>
            </w:r>
          </w:p>
        </w:tc>
        <w:tc>
          <w:tcPr>
            <w:tcW w:w="765" w:type="pct"/>
            <w:vAlign w:val="center"/>
          </w:tcPr>
          <w:p w14:paraId="570CFDD5" w14:textId="77777777" w:rsidR="00347B9D" w:rsidRPr="001A32EB" w:rsidRDefault="004575A8" w:rsidP="00B80F2F">
            <w:pPr>
              <w:pStyle w:val="TableParagraph"/>
              <w:widowControl/>
              <w:suppressAutoHyphens/>
              <w:ind w:right="182"/>
              <w:rPr>
                <w:sz w:val="18"/>
              </w:rPr>
            </w:pPr>
            <w:r w:rsidRPr="001A32EB">
              <w:rPr>
                <w:sz w:val="18"/>
              </w:rPr>
              <w:t>1º de janeiro de 2023</w:t>
            </w:r>
          </w:p>
        </w:tc>
      </w:tr>
    </w:tbl>
    <w:p w14:paraId="52C069F2" w14:textId="77777777" w:rsidR="00347B9D" w:rsidRPr="001A32EB" w:rsidRDefault="00347B9D" w:rsidP="001A32EB">
      <w:pPr>
        <w:sectPr w:rsidR="00347B9D" w:rsidRPr="001A32EB" w:rsidSect="00840BD0">
          <w:headerReference w:type="default" r:id="rId27"/>
          <w:footerReference w:type="default" r:id="rId28"/>
          <w:pgSz w:w="11910" w:h="16840" w:code="9"/>
          <w:pgMar w:top="2448" w:right="1699" w:bottom="1728" w:left="1699" w:header="864" w:footer="1008" w:gutter="0"/>
          <w:cols w:space="720"/>
          <w:docGrid w:linePitch="299"/>
        </w:sectPr>
      </w:pPr>
    </w:p>
    <w:p w14:paraId="2FEC8D5A" w14:textId="77777777" w:rsidR="00347B9D" w:rsidRDefault="004575A8" w:rsidP="00E46689">
      <w:pPr>
        <w:pStyle w:val="BodyText"/>
        <w:ind w:right="52"/>
      </w:pPr>
      <w:r>
        <w:lastRenderedPageBreak/>
        <w:t>Quanto aos normativos que entrarão em vigor a partir de 1º de janeiro de 2023, a Companhia está avaliando os efeitos da aplicação inicial em suas demonstrações contábeis.</w:t>
      </w:r>
    </w:p>
    <w:p w14:paraId="20F78E30" w14:textId="77777777" w:rsidR="00347B9D" w:rsidRPr="001A32EB" w:rsidRDefault="00347B9D" w:rsidP="00EB6B0C">
      <w:pPr>
        <w:pStyle w:val="BodyText"/>
      </w:pPr>
    </w:p>
    <w:p w14:paraId="54168EC5" w14:textId="77777777" w:rsidR="00347B9D" w:rsidRDefault="004575A8" w:rsidP="00EB6B0C">
      <w:pPr>
        <w:pStyle w:val="Heading4"/>
        <w:spacing w:line="240" w:lineRule="auto"/>
        <w:ind w:left="0"/>
      </w:pPr>
      <w:r>
        <w:t>Comitê de Pronunciamentos Contábeis (CPC)</w:t>
      </w:r>
    </w:p>
    <w:p w14:paraId="006FF26A" w14:textId="77777777" w:rsidR="00347B9D" w:rsidRDefault="004575A8" w:rsidP="00E46689">
      <w:pPr>
        <w:pStyle w:val="BodyText"/>
        <w:ind w:right="142"/>
      </w:pPr>
      <w:r>
        <w:t>O CPC emite pronunciamentos e intepretações tidos como análogos às IFRS, tal como emitidas pelo IASB. As emendas das IFRS contidas acima não foram emitidas pelo CPC até 31 de dezembro de 2021. A seguir são apresentados os normativos emitidos pelo CPC que ainda não entraram em vigor e não tiveram sua adoção antecipada pela Companhia até 31 de dezembro de 2021, bem como os IFRS equivalentes:</w:t>
      </w:r>
    </w:p>
    <w:p w14:paraId="61B36DA0" w14:textId="77777777" w:rsidR="00347B9D" w:rsidRPr="001A32EB" w:rsidRDefault="00347B9D" w:rsidP="00E46689">
      <w:pPr>
        <w:pStyle w:val="BodyText"/>
        <w:ind w:right="590"/>
      </w:pPr>
    </w:p>
    <w:tbl>
      <w:tblPr>
        <w:tblW w:w="5000" w:type="pct"/>
        <w:tblCellMar>
          <w:left w:w="0" w:type="dxa"/>
          <w:right w:w="0" w:type="dxa"/>
        </w:tblCellMar>
        <w:tblLook w:val="01E0" w:firstRow="1" w:lastRow="1" w:firstColumn="1" w:lastColumn="1" w:noHBand="0" w:noVBand="0"/>
      </w:tblPr>
      <w:tblGrid>
        <w:gridCol w:w="2970"/>
        <w:gridCol w:w="3960"/>
        <w:gridCol w:w="1582"/>
      </w:tblGrid>
      <w:tr w:rsidR="00347B9D" w:rsidRPr="001A32EB" w14:paraId="4A055B4D" w14:textId="77777777" w:rsidTr="0041433E">
        <w:trPr>
          <w:trHeight w:val="144"/>
        </w:trPr>
        <w:tc>
          <w:tcPr>
            <w:tcW w:w="1745" w:type="pct"/>
            <w:vAlign w:val="center"/>
          </w:tcPr>
          <w:p w14:paraId="3B8177E8" w14:textId="77777777" w:rsidR="00347B9D" w:rsidRPr="001A32EB" w:rsidRDefault="004575A8" w:rsidP="00903316">
            <w:pPr>
              <w:pStyle w:val="TableParagraph"/>
              <w:widowControl/>
              <w:suppressAutoHyphens/>
              <w:ind w:left="200" w:right="811"/>
              <w:rPr>
                <w:b/>
                <w:sz w:val="18"/>
              </w:rPr>
            </w:pPr>
            <w:r w:rsidRPr="001A32EB">
              <w:rPr>
                <w:b/>
                <w:sz w:val="18"/>
              </w:rPr>
              <w:t>Pronunciamento, revisão ou interpretação do CPC</w:t>
            </w:r>
          </w:p>
        </w:tc>
        <w:tc>
          <w:tcPr>
            <w:tcW w:w="2326" w:type="pct"/>
            <w:vAlign w:val="center"/>
          </w:tcPr>
          <w:p w14:paraId="70E1C9FB" w14:textId="77777777" w:rsidR="00347B9D" w:rsidRPr="001A32EB" w:rsidRDefault="004575A8" w:rsidP="00903316">
            <w:pPr>
              <w:pStyle w:val="TableParagraph"/>
              <w:widowControl/>
              <w:suppressAutoHyphens/>
              <w:ind w:left="344"/>
              <w:rPr>
                <w:b/>
                <w:sz w:val="18"/>
              </w:rPr>
            </w:pPr>
            <w:r w:rsidRPr="001A32EB">
              <w:rPr>
                <w:b/>
                <w:sz w:val="18"/>
              </w:rPr>
              <w:t>IFRS equivalente</w:t>
            </w:r>
          </w:p>
        </w:tc>
        <w:tc>
          <w:tcPr>
            <w:tcW w:w="929" w:type="pct"/>
            <w:vAlign w:val="center"/>
          </w:tcPr>
          <w:p w14:paraId="210EA60F" w14:textId="77777777" w:rsidR="00347B9D" w:rsidRPr="001A32EB" w:rsidRDefault="004575A8" w:rsidP="00903316">
            <w:pPr>
              <w:pStyle w:val="TableParagraph"/>
              <w:widowControl/>
              <w:suppressAutoHyphens/>
              <w:ind w:left="148" w:right="673"/>
              <w:rPr>
                <w:b/>
                <w:sz w:val="18"/>
              </w:rPr>
            </w:pPr>
            <w:r w:rsidRPr="001A32EB">
              <w:rPr>
                <w:b/>
                <w:sz w:val="18"/>
              </w:rPr>
              <w:t>Data de vigência</w:t>
            </w:r>
          </w:p>
        </w:tc>
      </w:tr>
      <w:tr w:rsidR="00347B9D" w:rsidRPr="001A32EB" w14:paraId="4E78FDD7" w14:textId="77777777" w:rsidTr="0041433E">
        <w:trPr>
          <w:trHeight w:val="144"/>
        </w:trPr>
        <w:tc>
          <w:tcPr>
            <w:tcW w:w="1745" w:type="pct"/>
            <w:vAlign w:val="center"/>
          </w:tcPr>
          <w:p w14:paraId="1505CD13" w14:textId="77777777" w:rsidR="00347B9D" w:rsidRPr="001A32EB" w:rsidRDefault="004575A8" w:rsidP="00903316">
            <w:pPr>
              <w:pStyle w:val="TableParagraph"/>
              <w:widowControl/>
              <w:suppressAutoHyphens/>
              <w:ind w:left="200" w:right="181"/>
              <w:rPr>
                <w:sz w:val="18"/>
              </w:rPr>
            </w:pPr>
            <w:r w:rsidRPr="001A32EB">
              <w:rPr>
                <w:sz w:val="18"/>
              </w:rPr>
              <w:t>Revisão de Pronunciamentos Técnicos CPC Nº 19</w:t>
            </w:r>
          </w:p>
        </w:tc>
        <w:tc>
          <w:tcPr>
            <w:tcW w:w="2326" w:type="pct"/>
            <w:vAlign w:val="center"/>
          </w:tcPr>
          <w:p w14:paraId="1A991B7C" w14:textId="77777777" w:rsidR="00347B9D" w:rsidRPr="001A32EB" w:rsidRDefault="004575A8" w:rsidP="00903316">
            <w:pPr>
              <w:pStyle w:val="TableParagraph"/>
              <w:widowControl/>
              <w:suppressAutoHyphens/>
              <w:ind w:left="201" w:right="239"/>
              <w:rPr>
                <w:i/>
                <w:sz w:val="18"/>
                <w:lang w:val="en-US"/>
              </w:rPr>
            </w:pPr>
            <w:r w:rsidRPr="001A32EB">
              <w:rPr>
                <w:i/>
                <w:sz w:val="18"/>
                <w:lang w:val="en-US"/>
              </w:rPr>
              <w:t>Annual Improvements to IFRS® Standards 2018– 2020</w:t>
            </w:r>
          </w:p>
          <w:p w14:paraId="7EC025C1" w14:textId="77777777" w:rsidR="00347B9D" w:rsidRPr="001A32EB" w:rsidRDefault="004575A8" w:rsidP="00903316">
            <w:pPr>
              <w:pStyle w:val="TableParagraph"/>
              <w:widowControl/>
              <w:suppressAutoHyphens/>
              <w:ind w:left="201" w:right="796"/>
              <w:rPr>
                <w:i/>
                <w:sz w:val="18"/>
                <w:lang w:val="en-US"/>
              </w:rPr>
            </w:pPr>
            <w:r w:rsidRPr="001A32EB">
              <w:rPr>
                <w:i/>
                <w:sz w:val="18"/>
                <w:lang w:val="en-US"/>
              </w:rPr>
              <w:t>Reference to the Conceptual Framework - Amendments to IFRS</w:t>
            </w:r>
            <w:r w:rsidRPr="001A32EB">
              <w:rPr>
                <w:i/>
                <w:spacing w:val="-2"/>
                <w:sz w:val="18"/>
                <w:lang w:val="en-US"/>
              </w:rPr>
              <w:t xml:space="preserve"> </w:t>
            </w:r>
            <w:r w:rsidRPr="001A32EB">
              <w:rPr>
                <w:i/>
                <w:sz w:val="18"/>
                <w:lang w:val="en-US"/>
              </w:rPr>
              <w:t>3</w:t>
            </w:r>
          </w:p>
          <w:p w14:paraId="2C7568C8" w14:textId="77777777" w:rsidR="00347B9D" w:rsidRPr="001A32EB" w:rsidRDefault="004575A8" w:rsidP="00903316">
            <w:pPr>
              <w:pStyle w:val="TableParagraph"/>
              <w:widowControl/>
              <w:suppressAutoHyphens/>
              <w:ind w:left="201" w:right="130"/>
              <w:rPr>
                <w:i/>
                <w:sz w:val="18"/>
                <w:lang w:val="en-US"/>
              </w:rPr>
            </w:pPr>
            <w:r w:rsidRPr="001A32EB">
              <w:rPr>
                <w:i/>
                <w:sz w:val="18"/>
                <w:lang w:val="en-US"/>
              </w:rPr>
              <w:t>Onerous Contracts—Cost of Fulfilling a Contract - Amendments to IAS</w:t>
            </w:r>
            <w:r w:rsidRPr="001A32EB">
              <w:rPr>
                <w:i/>
                <w:spacing w:val="-2"/>
                <w:sz w:val="18"/>
                <w:lang w:val="en-US"/>
              </w:rPr>
              <w:t xml:space="preserve"> </w:t>
            </w:r>
            <w:r w:rsidRPr="001A32EB">
              <w:rPr>
                <w:i/>
                <w:sz w:val="18"/>
                <w:lang w:val="en-US"/>
              </w:rPr>
              <w:t>37</w:t>
            </w:r>
          </w:p>
          <w:p w14:paraId="2F418A50" w14:textId="77777777" w:rsidR="00347B9D" w:rsidRPr="001A32EB" w:rsidRDefault="004575A8" w:rsidP="00903316">
            <w:pPr>
              <w:pStyle w:val="TableParagraph"/>
              <w:widowControl/>
              <w:suppressAutoHyphens/>
              <w:ind w:left="201" w:right="291"/>
              <w:rPr>
                <w:i/>
                <w:sz w:val="18"/>
                <w:lang w:val="en-US"/>
              </w:rPr>
            </w:pPr>
            <w:r w:rsidRPr="001A32EB">
              <w:rPr>
                <w:i/>
                <w:sz w:val="18"/>
                <w:lang w:val="en-US"/>
              </w:rPr>
              <w:t>Property, Plant and Equipment: Proceeds before Intended Use</w:t>
            </w:r>
          </w:p>
          <w:p w14:paraId="0063E7BF" w14:textId="77777777" w:rsidR="00347B9D" w:rsidRPr="001A32EB" w:rsidRDefault="004575A8" w:rsidP="00903316">
            <w:pPr>
              <w:pStyle w:val="TableParagraph"/>
              <w:widowControl/>
              <w:suppressAutoHyphens/>
              <w:ind w:left="246"/>
              <w:rPr>
                <w:i/>
                <w:sz w:val="18"/>
              </w:rPr>
            </w:pPr>
            <w:r w:rsidRPr="001A32EB">
              <w:rPr>
                <w:i/>
                <w:sz w:val="18"/>
              </w:rPr>
              <w:t>- Amendments to IAS 16</w:t>
            </w:r>
          </w:p>
        </w:tc>
        <w:tc>
          <w:tcPr>
            <w:tcW w:w="929" w:type="pct"/>
            <w:vAlign w:val="center"/>
          </w:tcPr>
          <w:p w14:paraId="77BDFBFD" w14:textId="77777777" w:rsidR="00347B9D" w:rsidRPr="001A32EB" w:rsidRDefault="004575A8" w:rsidP="00903316">
            <w:pPr>
              <w:pStyle w:val="TableParagraph"/>
              <w:widowControl/>
              <w:suppressAutoHyphens/>
              <w:ind w:left="148" w:right="182"/>
              <w:rPr>
                <w:sz w:val="18"/>
              </w:rPr>
            </w:pPr>
            <w:r w:rsidRPr="001A32EB">
              <w:rPr>
                <w:sz w:val="18"/>
              </w:rPr>
              <w:t>1º de janeiro de 2022</w:t>
            </w:r>
          </w:p>
        </w:tc>
      </w:tr>
      <w:tr w:rsidR="00347B9D" w:rsidRPr="001A32EB" w14:paraId="290416D7" w14:textId="77777777" w:rsidTr="0041433E">
        <w:trPr>
          <w:trHeight w:val="144"/>
        </w:trPr>
        <w:tc>
          <w:tcPr>
            <w:tcW w:w="1745" w:type="pct"/>
            <w:vAlign w:val="center"/>
          </w:tcPr>
          <w:p w14:paraId="5BFAFD50" w14:textId="77777777" w:rsidR="00347B9D" w:rsidRPr="001A32EB" w:rsidRDefault="004575A8" w:rsidP="00903316">
            <w:pPr>
              <w:pStyle w:val="TableParagraph"/>
              <w:widowControl/>
              <w:suppressAutoHyphens/>
              <w:ind w:left="200"/>
              <w:rPr>
                <w:sz w:val="18"/>
              </w:rPr>
            </w:pPr>
            <w:r w:rsidRPr="001A32EB">
              <w:rPr>
                <w:sz w:val="18"/>
              </w:rPr>
              <w:t>Pronunciamento Técnico CPC 50</w:t>
            </w:r>
          </w:p>
        </w:tc>
        <w:tc>
          <w:tcPr>
            <w:tcW w:w="2326" w:type="pct"/>
            <w:vAlign w:val="center"/>
          </w:tcPr>
          <w:p w14:paraId="6B069042" w14:textId="77777777" w:rsidR="00347B9D" w:rsidRPr="001A32EB" w:rsidRDefault="004575A8" w:rsidP="00903316">
            <w:pPr>
              <w:pStyle w:val="TableParagraph"/>
              <w:widowControl/>
              <w:suppressAutoHyphens/>
              <w:ind w:left="201"/>
              <w:rPr>
                <w:i/>
                <w:sz w:val="18"/>
              </w:rPr>
            </w:pPr>
            <w:r w:rsidRPr="001A32EB">
              <w:rPr>
                <w:i/>
                <w:sz w:val="18"/>
              </w:rPr>
              <w:t>IFRS 17 – Insurance Contracts</w:t>
            </w:r>
          </w:p>
        </w:tc>
        <w:tc>
          <w:tcPr>
            <w:tcW w:w="929" w:type="pct"/>
            <w:vAlign w:val="center"/>
          </w:tcPr>
          <w:p w14:paraId="75D93646" w14:textId="77777777" w:rsidR="00347B9D" w:rsidRPr="001A32EB" w:rsidRDefault="004575A8" w:rsidP="00903316">
            <w:pPr>
              <w:pStyle w:val="TableParagraph"/>
              <w:widowControl/>
              <w:suppressAutoHyphens/>
              <w:ind w:left="148" w:right="182"/>
              <w:rPr>
                <w:sz w:val="18"/>
              </w:rPr>
            </w:pPr>
            <w:r w:rsidRPr="001A32EB">
              <w:rPr>
                <w:sz w:val="18"/>
              </w:rPr>
              <w:t>1º de janeiro de 2023</w:t>
            </w:r>
          </w:p>
        </w:tc>
      </w:tr>
    </w:tbl>
    <w:p w14:paraId="1CECEFE1" w14:textId="77777777" w:rsidR="00347B9D" w:rsidRPr="001A32EB" w:rsidRDefault="00347B9D" w:rsidP="001A32EB">
      <w:pPr>
        <w:pStyle w:val="BodyText"/>
      </w:pPr>
    </w:p>
    <w:p w14:paraId="48BB3FF0" w14:textId="77777777" w:rsidR="00347B9D" w:rsidRDefault="004575A8" w:rsidP="00B3782C">
      <w:pPr>
        <w:pStyle w:val="1TtuloprincipalDF"/>
      </w:pPr>
      <w:bookmarkStart w:id="12" w:name="3_Sumário_das_principais_práticas_contáb"/>
      <w:bookmarkEnd w:id="12"/>
      <w:r>
        <w:t>Sumário das principais práticas</w:t>
      </w:r>
      <w:r>
        <w:rPr>
          <w:spacing w:val="-2"/>
        </w:rPr>
        <w:t xml:space="preserve"> </w:t>
      </w:r>
      <w:r>
        <w:t>contábeis</w:t>
      </w:r>
    </w:p>
    <w:p w14:paraId="5290B2AD" w14:textId="77777777" w:rsidR="00347B9D" w:rsidRDefault="004575A8" w:rsidP="005677BA">
      <w:pPr>
        <w:pStyle w:val="BodyText"/>
        <w:ind w:right="52"/>
      </w:pPr>
      <w:r>
        <w:t>As práticas contábeis para a compreensão da base de reconhecimento e mensuração aplicadas na preparação das demonstrações financeiras estão descritas abaixo das respectivas notas explicativas e são consistentes com as políticas contábeis adotadas e divulgadas nas demonstrações financeiras dos exercícios anteriores.</w:t>
      </w:r>
    </w:p>
    <w:p w14:paraId="1423848C" w14:textId="77777777" w:rsidR="00347B9D" w:rsidRPr="001A32EB" w:rsidRDefault="00347B9D" w:rsidP="005677BA">
      <w:pPr>
        <w:pStyle w:val="BodyText"/>
        <w:ind w:right="58"/>
      </w:pPr>
    </w:p>
    <w:p w14:paraId="31A09F57" w14:textId="77777777" w:rsidR="00347B9D" w:rsidRDefault="004575A8" w:rsidP="00B3782C">
      <w:pPr>
        <w:pStyle w:val="BodyText"/>
        <w:ind w:right="58"/>
      </w:pPr>
      <w:r>
        <w:t>As notas que apresentam práticas contábeis são:</w:t>
      </w:r>
    </w:p>
    <w:p w14:paraId="7A0D9415" w14:textId="77777777" w:rsidR="00347B9D" w:rsidRPr="001A32EB" w:rsidRDefault="00347B9D" w:rsidP="00B3782C">
      <w:pPr>
        <w:pStyle w:val="BodyText"/>
        <w:ind w:right="58"/>
      </w:pPr>
    </w:p>
    <w:p w14:paraId="75F6F4C5" w14:textId="77777777" w:rsidR="00347B9D" w:rsidRDefault="004575A8" w:rsidP="005677BA">
      <w:pPr>
        <w:pStyle w:val="Marcador1"/>
        <w:ind w:left="0"/>
      </w:pPr>
      <w:r>
        <w:t>6.</w:t>
      </w:r>
      <w:r>
        <w:tab/>
        <w:t>Imobilizado</w:t>
      </w:r>
    </w:p>
    <w:p w14:paraId="426AAA18" w14:textId="77777777" w:rsidR="00347B9D" w:rsidRDefault="004575A8" w:rsidP="005677BA">
      <w:pPr>
        <w:pStyle w:val="Marcador1"/>
        <w:ind w:left="0"/>
      </w:pPr>
      <w:r>
        <w:t>8.</w:t>
      </w:r>
      <w:r>
        <w:tab/>
        <w:t>Arrendamentos</w:t>
      </w:r>
      <w:r>
        <w:rPr>
          <w:spacing w:val="53"/>
        </w:rPr>
        <w:t xml:space="preserve"> </w:t>
      </w:r>
      <w:r>
        <w:t>mercantis</w:t>
      </w:r>
    </w:p>
    <w:p w14:paraId="1D6B7690" w14:textId="6F57DF3F" w:rsidR="00347B9D" w:rsidRDefault="005677BA" w:rsidP="005677BA">
      <w:pPr>
        <w:pStyle w:val="Marcador1"/>
        <w:ind w:left="0"/>
      </w:pPr>
      <w:r>
        <w:t>10.</w:t>
      </w:r>
      <w:r>
        <w:tab/>
      </w:r>
      <w:r w:rsidR="004575A8">
        <w:t>Processos judiciais e contingências – Processos judiciais</w:t>
      </w:r>
      <w:r w:rsidR="004575A8">
        <w:rPr>
          <w:spacing w:val="-10"/>
        </w:rPr>
        <w:t xml:space="preserve"> </w:t>
      </w:r>
      <w:r w:rsidR="004575A8">
        <w:t>provisionados</w:t>
      </w:r>
    </w:p>
    <w:p w14:paraId="07729EE0" w14:textId="2C35720D" w:rsidR="00347B9D" w:rsidRDefault="005677BA" w:rsidP="005677BA">
      <w:pPr>
        <w:pStyle w:val="Marcador1"/>
        <w:ind w:left="0"/>
      </w:pPr>
      <w:r>
        <w:t>11.</w:t>
      </w:r>
      <w:r>
        <w:tab/>
      </w:r>
      <w:r w:rsidR="004575A8">
        <w:t>Tributos</w:t>
      </w:r>
    </w:p>
    <w:p w14:paraId="34CC06F1" w14:textId="77777777" w:rsidR="00347B9D" w:rsidRDefault="004575A8" w:rsidP="005677BA">
      <w:pPr>
        <w:pStyle w:val="Marcador1"/>
        <w:ind w:left="0"/>
      </w:pPr>
      <w:r>
        <w:t>15.</w:t>
      </w:r>
      <w:r>
        <w:tab/>
        <w:t>Receita de vendas de contratos com</w:t>
      </w:r>
      <w:r>
        <w:rPr>
          <w:spacing w:val="-8"/>
        </w:rPr>
        <w:t xml:space="preserve"> </w:t>
      </w:r>
      <w:r>
        <w:t>clientes</w:t>
      </w:r>
    </w:p>
    <w:p w14:paraId="4FD7D75E" w14:textId="77777777" w:rsidR="00347B9D" w:rsidRDefault="004575A8" w:rsidP="006E015F">
      <w:pPr>
        <w:pStyle w:val="11Subttulo1nvelDF"/>
      </w:pPr>
      <w:bookmarkStart w:id="13" w:name="3.1_Instrumentos_financeiros"/>
      <w:bookmarkEnd w:id="13"/>
      <w:r>
        <w:t>Instrumentos</w:t>
      </w:r>
      <w:r>
        <w:rPr>
          <w:spacing w:val="-1"/>
        </w:rPr>
        <w:t xml:space="preserve"> </w:t>
      </w:r>
      <w:r>
        <w:t>financeiros</w:t>
      </w:r>
    </w:p>
    <w:p w14:paraId="266E23F1" w14:textId="77777777" w:rsidR="00347B9D" w:rsidRPr="001A32EB" w:rsidRDefault="00347B9D" w:rsidP="001A32EB">
      <w:pPr>
        <w:pStyle w:val="BodyText"/>
        <w:rPr>
          <w:b/>
        </w:rPr>
      </w:pPr>
    </w:p>
    <w:p w14:paraId="6A659284" w14:textId="77777777" w:rsidR="00347B9D" w:rsidRDefault="004575A8" w:rsidP="006E015F">
      <w:pPr>
        <w:pStyle w:val="Corpodotexto12NegritoItlico2"/>
      </w:pPr>
      <w:r>
        <w:t>Reconhecimento e mensuração</w:t>
      </w:r>
      <w:r>
        <w:rPr>
          <w:spacing w:val="-1"/>
        </w:rPr>
        <w:t xml:space="preserve"> </w:t>
      </w:r>
      <w:r>
        <w:t>inicial</w:t>
      </w:r>
    </w:p>
    <w:p w14:paraId="55B2B41C" w14:textId="77777777" w:rsidR="00347B9D" w:rsidRDefault="004575A8" w:rsidP="00B654AF">
      <w:pPr>
        <w:pStyle w:val="BodyText"/>
        <w:ind w:right="52"/>
      </w:pPr>
      <w:r>
        <w:t>Um ativo financeiro é reconhecido quando a entidade se tornar parte das disposições contratuais do instrumento. Exceto para contas a receber de clientes sem componente de financiamento significativo, os ativos financeiros são inicialmente mensurados a valor justo e, caso não sejam classificados como mensurados ao valor justo por meio do resultado, os custos de transação que sejam diretamente atribuíveis a sua aquisição ou emissão são adicionados ou reduzidos.</w:t>
      </w:r>
    </w:p>
    <w:p w14:paraId="43B46E10" w14:textId="38C08865" w:rsidR="00B73CEC" w:rsidRDefault="00B73CEC" w:rsidP="006E015F">
      <w:r>
        <w:br w:type="page"/>
      </w:r>
    </w:p>
    <w:p w14:paraId="1D41F66D" w14:textId="77777777" w:rsidR="00347B9D" w:rsidRDefault="004575A8" w:rsidP="00A347C9">
      <w:pPr>
        <w:pStyle w:val="Corpodotexto12NegritoItlico2"/>
      </w:pPr>
      <w:r>
        <w:lastRenderedPageBreak/>
        <w:t>Classificação e mensuração</w:t>
      </w:r>
      <w:r>
        <w:rPr>
          <w:spacing w:val="-1"/>
        </w:rPr>
        <w:t xml:space="preserve"> </w:t>
      </w:r>
      <w:r>
        <w:t>subsequente</w:t>
      </w:r>
    </w:p>
    <w:p w14:paraId="06977A1C" w14:textId="77777777" w:rsidR="00347B9D" w:rsidRDefault="004575A8" w:rsidP="00A347C9">
      <w:pPr>
        <w:pStyle w:val="BodyText"/>
        <w:ind w:right="52"/>
      </w:pPr>
      <w:r>
        <w:t>No reconhecimento inicial, ativos financeiros são geralmente classificados como subsequentemente mensurados ao custo amortizado, ao valor justo por meio de outros resultados abrangentes (VJORA) ou ao valor justo por meio do resultado (VJR) com base tanto: no modelo de negócios da entidade para a gestão dos ativos financeiros; quanto nas características de fluxo de caixa contratual do ativo financeiro, conforme segue:</w:t>
      </w:r>
    </w:p>
    <w:p w14:paraId="7C3434B9" w14:textId="77777777" w:rsidR="00347B9D" w:rsidRPr="001A32EB" w:rsidRDefault="00347B9D" w:rsidP="00A347C9">
      <w:pPr>
        <w:pStyle w:val="BodyText"/>
        <w:ind w:right="52"/>
      </w:pPr>
    </w:p>
    <w:p w14:paraId="79D79204" w14:textId="77777777" w:rsidR="00347B9D" w:rsidRDefault="004575A8" w:rsidP="00B654AF">
      <w:pPr>
        <w:pStyle w:val="Marcador1"/>
        <w:ind w:left="0"/>
      </w:pPr>
      <w:r>
        <w:rPr>
          <w:b/>
        </w:rPr>
        <w:t xml:space="preserve">Custo amortizado: </w:t>
      </w:r>
      <w:r>
        <w:t>ativo financeiro (instrumento financeiro de dívida) cujo fluxo de caixa contratual resulta somente do pagamento de principal e juros sobre o principal em datas específicas e, cujo modelo de negócios objetiva manter o ativo com o fim de receber seus fluxos de caixa</w:t>
      </w:r>
      <w:r>
        <w:rPr>
          <w:spacing w:val="-3"/>
        </w:rPr>
        <w:t xml:space="preserve"> </w:t>
      </w:r>
      <w:r>
        <w:t>contratuais;</w:t>
      </w:r>
    </w:p>
    <w:p w14:paraId="5E09AA8C" w14:textId="77777777" w:rsidR="00347B9D" w:rsidRPr="001A32EB" w:rsidRDefault="00347B9D" w:rsidP="001A32EB">
      <w:pPr>
        <w:pStyle w:val="BodyText"/>
      </w:pPr>
    </w:p>
    <w:p w14:paraId="33E0A9E2" w14:textId="77777777" w:rsidR="00347B9D" w:rsidRDefault="004575A8" w:rsidP="00B654AF">
      <w:pPr>
        <w:pStyle w:val="Marcador1"/>
        <w:ind w:left="0"/>
      </w:pPr>
      <w:r>
        <w:t>Valor justo por meio de outros resultados abrangentes: ativo financeiro (instrumento financeiro de dívida) cujo fluxo de caixa contratual resulta somente do recebimento de principal e juros sobre o principal em datas específicas e, cujo modelo de negócios objetiva tanto o recebimento dos fluxos de caixa contratuais do ativo quanto sua venda, bem como investimentos em instrumentos patrimoniais não mantidos para negociação nem contraprestação contingente, que no reconhecimento inicial, a Companhia elegeu de forma irrevogável por apresentar alterações subsequentes no valor justo do investimento em outros resultados abrangentes;</w:t>
      </w:r>
      <w:r>
        <w:rPr>
          <w:spacing w:val="-16"/>
        </w:rPr>
        <w:t xml:space="preserve"> </w:t>
      </w:r>
      <w:r>
        <w:t>e</w:t>
      </w:r>
    </w:p>
    <w:p w14:paraId="1563EA6E" w14:textId="77777777" w:rsidR="00347B9D" w:rsidRDefault="004575A8" w:rsidP="00B654AF">
      <w:pPr>
        <w:pStyle w:val="Marcador1"/>
        <w:ind w:left="0"/>
      </w:pPr>
      <w:r>
        <w:t>Valor justo por meio do resultado: todos os demais ativos financeiros. Esta categoria geralmente inclui instrumentos financeiros</w:t>
      </w:r>
      <w:r>
        <w:rPr>
          <w:spacing w:val="-3"/>
        </w:rPr>
        <w:t xml:space="preserve"> </w:t>
      </w:r>
      <w:r>
        <w:t>derivativos.</w:t>
      </w:r>
    </w:p>
    <w:p w14:paraId="7008BA4B" w14:textId="77777777" w:rsidR="00347B9D" w:rsidRDefault="004575A8" w:rsidP="0016516B">
      <w:pPr>
        <w:pStyle w:val="BodyText"/>
        <w:ind w:right="52"/>
      </w:pPr>
      <w:bookmarkStart w:id="14" w:name="Os_passivos_financeiros_foram_classifica"/>
      <w:bookmarkEnd w:id="14"/>
      <w:r>
        <w:t>Os passivos financeiros foram classificados como mensurados ao custo amortizado ou ao VJR. Um passivo financeiro é classificado como mensurado ao valor justo por meio do resultado caso seja classificado como mantido para negociação, seja um derivativo ou seja designado como tal no reconhecimento inicial. Passivos financeiros mensurados ao VJR são mensurados ao valor justo e o resultado líquido, incluindo juros, é reconhecido no resultado. Outros passivos financeiros são subsequentemente mensurados pelo custo amortizado utilizando o método de juros efetivos. A despesa de juros, os ganhos e as perdas cambiais são reconhecidos no resultado. Qualquer ganho ou perda no desreconhecimento também é reconhecido no resultado.</w:t>
      </w:r>
    </w:p>
    <w:p w14:paraId="19DFD4C5" w14:textId="77777777" w:rsidR="00347B9D" w:rsidRPr="001A32EB" w:rsidRDefault="00347B9D" w:rsidP="0016516B">
      <w:pPr>
        <w:pStyle w:val="BodyText"/>
      </w:pPr>
    </w:p>
    <w:p w14:paraId="3AF2576B" w14:textId="77777777" w:rsidR="00347B9D" w:rsidRDefault="004575A8" w:rsidP="00B63CDC">
      <w:pPr>
        <w:pStyle w:val="Corpodotexto12NegritoItlico2"/>
      </w:pPr>
      <w:r>
        <w:t>Desreconhecimento</w:t>
      </w:r>
    </w:p>
    <w:p w14:paraId="7E107324" w14:textId="77777777" w:rsidR="00347B9D" w:rsidRPr="001A32EB" w:rsidRDefault="00347B9D" w:rsidP="00DA638B">
      <w:pPr>
        <w:pStyle w:val="BodyText"/>
        <w:rPr>
          <w:b/>
          <w:i/>
        </w:rPr>
      </w:pPr>
    </w:p>
    <w:p w14:paraId="581E3306" w14:textId="77777777" w:rsidR="00347B9D" w:rsidRDefault="004575A8" w:rsidP="00DA638B">
      <w:pPr>
        <w:pStyle w:val="Heading5"/>
        <w:ind w:left="0"/>
      </w:pPr>
      <w:r>
        <w:t>Ativos financeiros</w:t>
      </w:r>
    </w:p>
    <w:p w14:paraId="19984C44" w14:textId="77777777" w:rsidR="00347B9D" w:rsidRDefault="004575A8" w:rsidP="00DA638B">
      <w:pPr>
        <w:pStyle w:val="BodyText"/>
        <w:ind w:right="52"/>
      </w:pPr>
      <w:r>
        <w:t>A Companhia desreconhece um ativo financeiro quando os direitos contratuais aos fluxos de caixa do ativo expiram, ou quando a Companhia transfere os direitos contratuais de recebimento aos fluxos de caixa contratuais sobre um ativo financeiro em uma transação na qual substancialmente todos os riscos e benefícios da titularidade do ativo financeiro são transferidos ou na qual a Companhia nem transfere nem mantém substancialmente todos os riscos e benefícios da titularidade do ativo financeiro e também não retém o controle sobre o ativo financeiro.</w:t>
      </w:r>
    </w:p>
    <w:p w14:paraId="7554479C" w14:textId="77777777" w:rsidR="00347B9D" w:rsidRPr="001A32EB" w:rsidRDefault="00347B9D" w:rsidP="007F6691">
      <w:pPr>
        <w:pStyle w:val="BodyText"/>
      </w:pPr>
    </w:p>
    <w:p w14:paraId="6682F738" w14:textId="77777777" w:rsidR="007F6691" w:rsidRDefault="007F6691">
      <w:pPr>
        <w:rPr>
          <w:i/>
          <w:sz w:val="24"/>
          <w:szCs w:val="24"/>
        </w:rPr>
      </w:pPr>
      <w:r>
        <w:br w:type="page"/>
      </w:r>
    </w:p>
    <w:p w14:paraId="3D4C2462" w14:textId="0EC63F9C" w:rsidR="00347B9D" w:rsidRDefault="004575A8" w:rsidP="007F6691">
      <w:pPr>
        <w:pStyle w:val="Heading5"/>
        <w:spacing w:before="90"/>
        <w:ind w:left="0"/>
      </w:pPr>
      <w:r>
        <w:lastRenderedPageBreak/>
        <w:t>Passivos financeiros</w:t>
      </w:r>
    </w:p>
    <w:p w14:paraId="2D1C8F0E" w14:textId="77777777" w:rsidR="00347B9D" w:rsidRDefault="004575A8" w:rsidP="007F6691">
      <w:pPr>
        <w:pStyle w:val="BodyText"/>
        <w:ind w:right="52"/>
      </w:pPr>
      <w:r>
        <w:t>A Companhia desreconhece um passivo financeiro quando sua obrigação contratual é retirada, cancelada ou expira. A Companhia também desreconhece um passivo financeiro quando os termos são modificados e os fluxos de caixa do passivo modificado são substancialmente diferentes, caso em que um novo passivo financeiro baseado nos termos modificados é reconhecido a valor justo. No desreconhecimento de um passivo financeiro, a diferença entre o valor contábil extinto e a contraprestação paga (incluindo ativos transferidos que não transitam pelo caixa ou passivos assumidos) é reconhecida no resultado.</w:t>
      </w:r>
    </w:p>
    <w:p w14:paraId="3BA8E28E" w14:textId="77777777" w:rsidR="00347B9D" w:rsidRPr="001A32EB" w:rsidRDefault="00347B9D" w:rsidP="007F6691">
      <w:pPr>
        <w:pStyle w:val="BodyText"/>
      </w:pPr>
    </w:p>
    <w:p w14:paraId="59082C97" w14:textId="77777777" w:rsidR="00347B9D" w:rsidRDefault="004575A8" w:rsidP="00D26756">
      <w:pPr>
        <w:pStyle w:val="Corpodotexto12NegritoItlico2"/>
      </w:pPr>
      <w:r>
        <w:t>Redução ao valor recuperável</w:t>
      </w:r>
      <w:r>
        <w:rPr>
          <w:spacing w:val="-3"/>
        </w:rPr>
        <w:t xml:space="preserve"> </w:t>
      </w:r>
      <w:r>
        <w:t>(impairment)</w:t>
      </w:r>
    </w:p>
    <w:p w14:paraId="29A36FE1" w14:textId="77777777" w:rsidR="00347B9D" w:rsidRDefault="004575A8" w:rsidP="00D26756">
      <w:pPr>
        <w:pStyle w:val="BodyText"/>
        <w:ind w:right="52"/>
      </w:pPr>
      <w:r>
        <w:t>Provisão para perdas de crédito esperadas são reconhecidas em ativos financeiros mensurados ao custo amortizado, bem como aqueles mensurados ao valor justo por meio de outros resultados abrangentes.</w:t>
      </w:r>
    </w:p>
    <w:p w14:paraId="7E07C81A" w14:textId="77777777" w:rsidR="00347B9D" w:rsidRPr="001A32EB" w:rsidRDefault="00347B9D" w:rsidP="00D26756">
      <w:pPr>
        <w:pStyle w:val="BodyText"/>
        <w:ind w:right="52"/>
      </w:pPr>
    </w:p>
    <w:p w14:paraId="0B948496" w14:textId="77777777" w:rsidR="00347B9D" w:rsidRDefault="004575A8" w:rsidP="00D26756">
      <w:pPr>
        <w:pStyle w:val="BodyText"/>
        <w:ind w:right="52"/>
      </w:pPr>
      <w:r>
        <w:t>A Companhia reconhece provisão para perdas de crédito esperadas para contas a receber de clientes de curto prazo por meio da utilização de matriz de provisões baseada na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5BAF1AC6" w14:textId="77777777" w:rsidR="00347B9D" w:rsidRPr="001A32EB" w:rsidRDefault="00347B9D" w:rsidP="00D26756">
      <w:pPr>
        <w:pStyle w:val="BodyText"/>
        <w:ind w:right="52"/>
      </w:pPr>
    </w:p>
    <w:p w14:paraId="67A3052E" w14:textId="77777777" w:rsidR="00347B9D" w:rsidRDefault="004575A8" w:rsidP="00D26756">
      <w:pPr>
        <w:pStyle w:val="BodyText"/>
        <w:ind w:right="52"/>
      </w:pPr>
      <w:r>
        <w:t>Em geral, para os demais instrumentos financeiros, a Companhia reconhece provisão por valor equivalente à perda de crédito esperada para 12 meses, entretanto, quando o risco de crédito do instrumento financeiro tiver aumentado significativamente desde o seu reconhecimento inicial, a provisão será reconhecida por valor equivalente à perda de crédito esperada (vida toda).</w:t>
      </w:r>
    </w:p>
    <w:p w14:paraId="740A9B16" w14:textId="77777777" w:rsidR="00347B9D" w:rsidRPr="001A32EB" w:rsidRDefault="00347B9D" w:rsidP="00D26756">
      <w:pPr>
        <w:pStyle w:val="BodyText"/>
        <w:ind w:right="52"/>
      </w:pPr>
    </w:p>
    <w:p w14:paraId="55EC91FA" w14:textId="77777777" w:rsidR="00347B9D" w:rsidRDefault="004575A8" w:rsidP="00D26756">
      <w:pPr>
        <w:pStyle w:val="Heading5"/>
        <w:spacing w:line="275" w:lineRule="exact"/>
        <w:ind w:left="0"/>
      </w:pPr>
      <w:r>
        <w:t>Aumento significativo do risco de crédito</w:t>
      </w:r>
    </w:p>
    <w:p w14:paraId="6FA90EBE" w14:textId="77777777" w:rsidR="00347B9D" w:rsidRDefault="004575A8" w:rsidP="00D26756">
      <w:pPr>
        <w:pStyle w:val="BodyText"/>
        <w:ind w:right="52"/>
      </w:pPr>
      <w:r>
        <w:t>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Para tal, a Companhia utiliza, entre outros, os seguintes indicadores: alteração significativa real ou esperada na classificação de crédito externa do instrumento financeiro e informações sobre atrasos nos pagamentos.</w:t>
      </w:r>
    </w:p>
    <w:p w14:paraId="43A77095" w14:textId="77777777" w:rsidR="00347B9D" w:rsidRPr="001A32EB" w:rsidRDefault="00347B9D" w:rsidP="00D26756">
      <w:pPr>
        <w:pStyle w:val="BodyText"/>
        <w:ind w:right="52"/>
      </w:pPr>
    </w:p>
    <w:p w14:paraId="0996CACA" w14:textId="77777777" w:rsidR="00347B9D" w:rsidRDefault="004575A8" w:rsidP="00D26756">
      <w:pPr>
        <w:pStyle w:val="BodyText"/>
        <w:ind w:right="52"/>
      </w:pPr>
      <w:r>
        <w:t>Independentemente da avaliação do aumento significativo no risco de crédito, a Companhia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78EE65DF" w14:textId="77777777" w:rsidR="00347B9D" w:rsidRPr="001A32EB" w:rsidRDefault="00347B9D" w:rsidP="00D26756">
      <w:pPr>
        <w:pStyle w:val="BodyText"/>
        <w:ind w:right="52"/>
      </w:pPr>
    </w:p>
    <w:p w14:paraId="6CC70895" w14:textId="77777777" w:rsidR="00347B9D" w:rsidRDefault="004575A8" w:rsidP="00D26756">
      <w:pPr>
        <w:pStyle w:val="BodyText"/>
        <w:ind w:right="52"/>
      </w:pPr>
      <w: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2AA11D9D" w14:textId="77777777" w:rsidR="00347B9D" w:rsidRPr="001A32EB" w:rsidRDefault="00347B9D" w:rsidP="00D26756">
      <w:pPr>
        <w:pStyle w:val="BodyText"/>
        <w:ind w:right="52"/>
      </w:pPr>
    </w:p>
    <w:p w14:paraId="0A10C9E7" w14:textId="77777777" w:rsidR="00ED7055" w:rsidRDefault="00ED7055">
      <w:pPr>
        <w:rPr>
          <w:i/>
          <w:sz w:val="24"/>
          <w:szCs w:val="24"/>
        </w:rPr>
      </w:pPr>
      <w:r>
        <w:br w:type="page"/>
      </w:r>
    </w:p>
    <w:p w14:paraId="01F9CFA7" w14:textId="42CE9401" w:rsidR="00347B9D" w:rsidRDefault="004575A8" w:rsidP="00D26756">
      <w:pPr>
        <w:pStyle w:val="Heading5"/>
        <w:ind w:left="0"/>
      </w:pPr>
      <w:r>
        <w:lastRenderedPageBreak/>
        <w:t>Definição de inadimplência (default)</w:t>
      </w:r>
    </w:p>
    <w:p w14:paraId="679FF54F" w14:textId="77777777" w:rsidR="00347B9D" w:rsidRDefault="004575A8" w:rsidP="00AA1FA8">
      <w:pPr>
        <w:pStyle w:val="BodyText"/>
        <w:ind w:right="52"/>
      </w:pPr>
      <w:r>
        <w:t>A Companhia considera um ativo financeiro como inadimplente quando a contraparte não cumpre com a obrigação legal de pagamento de seus débitos quando devidos ou, a depender do instrumento financeiro, quando ocorre atraso de recebimento devido contratualmente em prazo igual ou superior a 90 (noventa) dias.</w:t>
      </w:r>
    </w:p>
    <w:p w14:paraId="7E92C804" w14:textId="411E46BC" w:rsidR="00B73CEC" w:rsidRDefault="00B73CEC" w:rsidP="00AA1FA8"/>
    <w:p w14:paraId="090CC134" w14:textId="77777777" w:rsidR="00347B9D" w:rsidRDefault="004575A8" w:rsidP="00AA1FA8">
      <w:pPr>
        <w:pStyle w:val="Heading5"/>
        <w:spacing w:line="240" w:lineRule="auto"/>
        <w:ind w:left="0"/>
      </w:pPr>
      <w:r>
        <w:t>Mensuração e reconhecimento de perdas de crédito esperadas</w:t>
      </w:r>
    </w:p>
    <w:p w14:paraId="495CA82E" w14:textId="77777777" w:rsidR="00347B9D" w:rsidRDefault="004575A8" w:rsidP="00AA1FA8">
      <w:pPr>
        <w:pStyle w:val="BodyText"/>
      </w:pPr>
      <w:r>
        <w:t>Perda de crédito esperada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Companhia espera receber, descontados à taxa efetiva original.</w:t>
      </w:r>
    </w:p>
    <w:p w14:paraId="02ACC0B6" w14:textId="77777777" w:rsidR="00347B9D" w:rsidRPr="00AA1FA8" w:rsidRDefault="00347B9D" w:rsidP="00AA1FA8">
      <w:pPr>
        <w:pStyle w:val="BodyText"/>
        <w:rPr>
          <w:sz w:val="20"/>
          <w:szCs w:val="20"/>
        </w:rPr>
      </w:pPr>
    </w:p>
    <w:p w14:paraId="3869AAFC" w14:textId="77777777" w:rsidR="00347B9D" w:rsidRDefault="004575A8" w:rsidP="00D90D9E">
      <w:pPr>
        <w:pStyle w:val="Corpodotexto12NegritoItlico2"/>
      </w:pPr>
      <w:r>
        <w:t>Apresentação</w:t>
      </w:r>
    </w:p>
    <w:p w14:paraId="48D1471C" w14:textId="77777777" w:rsidR="00347B9D" w:rsidRDefault="004575A8" w:rsidP="00AA1FA8">
      <w:pPr>
        <w:pStyle w:val="BodyText"/>
        <w:ind w:right="724"/>
      </w:pPr>
      <w:r>
        <w:t xml:space="preserve">Provisões para </w:t>
      </w:r>
      <w:r>
        <w:rPr>
          <w:i/>
        </w:rPr>
        <w:t xml:space="preserve">impairment </w:t>
      </w:r>
      <w:r>
        <w:t>sobre ativos financeiros mensurados pelo custo amortizado são deduzidas do valor contábil bruto dos ativos tendo como contrapartida ganhos ou perdas no resultado.</w:t>
      </w:r>
    </w:p>
    <w:p w14:paraId="1FA1EB8B" w14:textId="77777777" w:rsidR="00347B9D" w:rsidRPr="00AA1FA8" w:rsidRDefault="00347B9D" w:rsidP="00AA1FA8">
      <w:pPr>
        <w:pStyle w:val="BodyText"/>
        <w:rPr>
          <w:sz w:val="20"/>
          <w:szCs w:val="20"/>
        </w:rPr>
      </w:pPr>
    </w:p>
    <w:p w14:paraId="21D5FC54" w14:textId="77777777" w:rsidR="00347B9D" w:rsidRDefault="004575A8" w:rsidP="00302B11">
      <w:pPr>
        <w:pStyle w:val="1TtuloprincipalDF"/>
      </w:pPr>
      <w:bookmarkStart w:id="15" w:name="4_Estimativas_e_julgamentos_relevantes"/>
      <w:bookmarkEnd w:id="15"/>
      <w:r>
        <w:t>Estimativas e julgamentos</w:t>
      </w:r>
      <w:r>
        <w:rPr>
          <w:spacing w:val="-2"/>
        </w:rPr>
        <w:t xml:space="preserve"> </w:t>
      </w:r>
      <w:r>
        <w:t>relevantes</w:t>
      </w:r>
    </w:p>
    <w:p w14:paraId="293DEB46" w14:textId="77777777" w:rsidR="00347B9D" w:rsidRDefault="004575A8" w:rsidP="00AA1FA8">
      <w:pPr>
        <w:pStyle w:val="BodyText"/>
        <w:ind w:right="52"/>
      </w:pPr>
      <w:r>
        <w:t>A preparação das demonstrações financeiras requer o uso de estimativas e julgamentos para determinadas operações e seus reflexos em ativos, passivos, receitas e despesas. As premissas utilizadas são baseadas no histórico e em outros fatores considerados relevantes, revisadas periodicamente pela Administração e cujos resultados reais podem diferir dos valores estimados.</w:t>
      </w:r>
    </w:p>
    <w:p w14:paraId="47779E37" w14:textId="77777777" w:rsidR="00347B9D" w:rsidRPr="00AA1FA8" w:rsidRDefault="00347B9D" w:rsidP="00AA1FA8">
      <w:pPr>
        <w:pStyle w:val="BodyText"/>
        <w:ind w:right="52"/>
        <w:rPr>
          <w:sz w:val="20"/>
          <w:szCs w:val="20"/>
        </w:rPr>
      </w:pPr>
    </w:p>
    <w:p w14:paraId="52FD9040" w14:textId="77777777" w:rsidR="00347B9D" w:rsidRDefault="004575A8" w:rsidP="00AA1FA8">
      <w:pPr>
        <w:pStyle w:val="BodyText"/>
        <w:ind w:right="52"/>
      </w:pPr>
      <w:r>
        <w:t>A seguir são apresentadas informações apenas sobre estimativas que requerem elevado nível de julgamento ou complexidade em sua aplicação e que podem afetar materialmente a situação financeira e os resultados da Companhia.</w:t>
      </w:r>
    </w:p>
    <w:p w14:paraId="6493D325" w14:textId="77777777" w:rsidR="00347B9D" w:rsidRPr="00AA1FA8" w:rsidRDefault="00347B9D" w:rsidP="00AA1FA8">
      <w:pPr>
        <w:pStyle w:val="BodyText"/>
        <w:ind w:right="52"/>
        <w:rPr>
          <w:sz w:val="20"/>
          <w:szCs w:val="20"/>
        </w:rPr>
      </w:pPr>
    </w:p>
    <w:p w14:paraId="161821DD" w14:textId="77777777" w:rsidR="00347B9D" w:rsidRPr="004F54EA" w:rsidRDefault="004575A8" w:rsidP="00B54B17">
      <w:pPr>
        <w:pStyle w:val="11Subttulo1nvelDF"/>
        <w:rPr>
          <w:lang w:val="pt-BR"/>
        </w:rPr>
      </w:pPr>
      <w:bookmarkStart w:id="16" w:name="4.1_Estimativas_relacionadas_a_processos"/>
      <w:bookmarkEnd w:id="16"/>
      <w:r w:rsidRPr="004F54EA">
        <w:rPr>
          <w:lang w:val="pt-BR"/>
        </w:rPr>
        <w:t>Estimativas relacionadas a processos judiciais e</w:t>
      </w:r>
      <w:r w:rsidRPr="004F54EA">
        <w:rPr>
          <w:spacing w:val="-5"/>
          <w:lang w:val="pt-BR"/>
        </w:rPr>
        <w:t xml:space="preserve"> </w:t>
      </w:r>
      <w:r w:rsidRPr="004F54EA">
        <w:rPr>
          <w:lang w:val="pt-BR"/>
        </w:rPr>
        <w:t>contingências</w:t>
      </w:r>
    </w:p>
    <w:p w14:paraId="36D7D295" w14:textId="77777777" w:rsidR="00347B9D" w:rsidRDefault="004575A8" w:rsidP="00AA1FA8">
      <w:pPr>
        <w:pStyle w:val="BodyText"/>
        <w:ind w:right="52"/>
      </w:pPr>
      <w:r>
        <w:t>A Companhia é parte envolvida em diversos processos judiciais e administrativos envolvendo questões fiscais, cíveis, trabalhistas e ambientais decorrentes do curso normal das suas operações, bem como das operações da refinaria Alberto Pasqualini - REFAP S.A., cujas estimativas para determinar os valores das obrigações e a probabilidade de saída de recursos são realizadas pela PB-LOG com base em pareceres de seus assessores jurídicos e nos julgamentos da Administração.</w:t>
      </w:r>
    </w:p>
    <w:p w14:paraId="10B679EB" w14:textId="77777777" w:rsidR="00347B9D" w:rsidRPr="00AA1FA8" w:rsidRDefault="00347B9D" w:rsidP="00AA1FA8">
      <w:pPr>
        <w:pStyle w:val="BodyText"/>
        <w:ind w:right="52"/>
        <w:rPr>
          <w:sz w:val="20"/>
          <w:szCs w:val="20"/>
        </w:rPr>
      </w:pPr>
    </w:p>
    <w:p w14:paraId="436FF367" w14:textId="77777777" w:rsidR="00347B9D" w:rsidRDefault="004575A8" w:rsidP="00AA1FA8">
      <w:pPr>
        <w:pStyle w:val="BodyText"/>
        <w:ind w:right="52"/>
      </w:pPr>
      <w:r>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Especificamente para ações trabalhistas de terceirizados, a Companhia estima a perda esperada através de um procedimento estatístico em virtude do volume de ações com características similares.</w:t>
      </w:r>
    </w:p>
    <w:p w14:paraId="38D997C0" w14:textId="77777777" w:rsidR="00347B9D" w:rsidRPr="00AA1FA8" w:rsidRDefault="00347B9D" w:rsidP="00AA1FA8">
      <w:pPr>
        <w:pStyle w:val="BodyText"/>
        <w:ind w:right="52"/>
        <w:rPr>
          <w:sz w:val="20"/>
          <w:szCs w:val="20"/>
        </w:rPr>
      </w:pPr>
    </w:p>
    <w:p w14:paraId="0E9F78B8" w14:textId="77777777" w:rsidR="00347B9D" w:rsidRDefault="004575A8" w:rsidP="00AA1FA8">
      <w:pPr>
        <w:pStyle w:val="BodyText"/>
        <w:ind w:right="52"/>
      </w:pPr>
      <w:r>
        <w:t>Decisões arbitrais, judiciais e administrativas em ações contra a Companhia, nova jurisprudência, alterações no conjunto de provas existentes podem resultar na alteração na probabilidade de saída de recursos e suas mensurações mediante análise de seus fundamentos.</w:t>
      </w:r>
    </w:p>
    <w:p w14:paraId="16E6E7C3" w14:textId="77777777" w:rsidR="00347B9D" w:rsidRPr="00AA1FA8" w:rsidRDefault="00347B9D" w:rsidP="00AA1FA8">
      <w:pPr>
        <w:pStyle w:val="BodyText"/>
        <w:ind w:right="52"/>
        <w:rPr>
          <w:sz w:val="20"/>
          <w:szCs w:val="20"/>
        </w:rPr>
      </w:pPr>
    </w:p>
    <w:p w14:paraId="017F496C" w14:textId="0B30749A" w:rsidR="003C31A4" w:rsidRDefault="004575A8" w:rsidP="003C31A4">
      <w:pPr>
        <w:pStyle w:val="BodyText"/>
        <w:ind w:right="52"/>
      </w:pPr>
      <w:r>
        <w:t>Informações sobre processos provisionados e contingências são apresentados na nota explicativa 10.</w:t>
      </w:r>
      <w:r w:rsidR="003C31A4">
        <w:br w:type="page"/>
      </w:r>
    </w:p>
    <w:p w14:paraId="6D446A02" w14:textId="77777777" w:rsidR="00347B9D" w:rsidRDefault="004575A8" w:rsidP="003C31A4">
      <w:pPr>
        <w:pStyle w:val="11Subttulo1nvelDF"/>
      </w:pPr>
      <w:bookmarkStart w:id="17" w:name="4.2_Perdas_de_crédito_esperadas"/>
      <w:bookmarkEnd w:id="17"/>
      <w:r>
        <w:lastRenderedPageBreak/>
        <w:t>Perdas de crédito</w:t>
      </w:r>
      <w:r>
        <w:rPr>
          <w:spacing w:val="-1"/>
        </w:rPr>
        <w:t xml:space="preserve"> </w:t>
      </w:r>
      <w:r>
        <w:t>esperadas</w:t>
      </w:r>
    </w:p>
    <w:p w14:paraId="74A3D0E0" w14:textId="77777777" w:rsidR="00347B9D" w:rsidRDefault="004575A8" w:rsidP="00C31511">
      <w:pPr>
        <w:pStyle w:val="BodyText"/>
        <w:ind w:right="58"/>
      </w:pPr>
      <w:r>
        <w:t>A provisão de perdas de crédito esperadas (PCE) para ativos financeiros se baseia em premissas de risco de default, determinação da ocorrência ou não de aumento significativo no risco de crédito, fator de recuperação, entre outras. Para tal, a Companhia utiliza julgamentos nessas premissas, além de informações sobre atrasos nos pagamentos e avaliações do instrumento financeiro com base em classificações externas de riscos e metodologias internas de avaliação. Informações sobre a PCE são apresentados na nota explicativa nº 5.</w:t>
      </w:r>
    </w:p>
    <w:p w14:paraId="4B910ED8" w14:textId="77777777" w:rsidR="00347B9D" w:rsidRPr="001A32EB" w:rsidRDefault="00347B9D" w:rsidP="00C31511">
      <w:pPr>
        <w:pStyle w:val="BodyText"/>
        <w:ind w:right="58"/>
      </w:pPr>
    </w:p>
    <w:p w14:paraId="16F35CD9" w14:textId="77777777" w:rsidR="00347B9D" w:rsidRPr="003C31A4" w:rsidRDefault="004575A8" w:rsidP="003C31A4">
      <w:pPr>
        <w:pStyle w:val="11Subttulo1nvelDF"/>
        <w:rPr>
          <w:lang w:val="pt-BR"/>
        </w:rPr>
      </w:pPr>
      <w:bookmarkStart w:id="18" w:name="4.3_Tributos_diferidos_sobre_o_lucro"/>
      <w:bookmarkEnd w:id="18"/>
      <w:r w:rsidRPr="003C31A4">
        <w:rPr>
          <w:lang w:val="pt-BR"/>
        </w:rPr>
        <w:t>Tributos diferidos sobre o</w:t>
      </w:r>
      <w:r w:rsidRPr="003C31A4">
        <w:rPr>
          <w:spacing w:val="-1"/>
          <w:lang w:val="pt-BR"/>
        </w:rPr>
        <w:t xml:space="preserve"> </w:t>
      </w:r>
      <w:r w:rsidRPr="003C31A4">
        <w:rPr>
          <w:lang w:val="pt-BR"/>
        </w:rPr>
        <w:t>lucro</w:t>
      </w:r>
    </w:p>
    <w:p w14:paraId="113DA549" w14:textId="77777777" w:rsidR="00347B9D" w:rsidRDefault="004575A8" w:rsidP="00C31511">
      <w:pPr>
        <w:pStyle w:val="BodyText"/>
        <w:ind w:right="58"/>
      </w:pPr>
      <w:r>
        <w:t>A Companhia realiza julgamentos para determinar o reconhecimento e o valor dos tributos diferidos nas demonstrações financeiras. Os ativos fiscais diferidos são reconhecidos se for provável a existência de lucros tributáveis futuros.</w:t>
      </w:r>
    </w:p>
    <w:p w14:paraId="04FA9AB2" w14:textId="77777777" w:rsidR="00347B9D" w:rsidRPr="001A32EB" w:rsidRDefault="00347B9D" w:rsidP="00C31511">
      <w:pPr>
        <w:pStyle w:val="BodyText"/>
        <w:ind w:right="58"/>
      </w:pPr>
    </w:p>
    <w:p w14:paraId="1D0D427B" w14:textId="77777777" w:rsidR="00347B9D" w:rsidRDefault="004575A8" w:rsidP="00C31511">
      <w:pPr>
        <w:pStyle w:val="BodyText"/>
        <w:ind w:right="58"/>
      </w:pPr>
      <w:r>
        <w:t>A movimentação do imposto de renda e contribuição social sobre o lucro líquido diferidos estão apresentados na nota explicativa nº 11.</w:t>
      </w:r>
    </w:p>
    <w:p w14:paraId="20BC3BC8" w14:textId="77777777" w:rsidR="00347B9D" w:rsidRPr="001A32EB" w:rsidRDefault="00347B9D" w:rsidP="00C31511">
      <w:pPr>
        <w:pStyle w:val="BodyText"/>
        <w:ind w:right="58"/>
      </w:pPr>
    </w:p>
    <w:p w14:paraId="704E2BFD" w14:textId="77777777" w:rsidR="00347B9D" w:rsidRDefault="004575A8" w:rsidP="00C31511">
      <w:pPr>
        <w:pStyle w:val="1TtuloprincipalDF"/>
      </w:pPr>
      <w:bookmarkStart w:id="19" w:name="5_Contas_a_receber"/>
      <w:bookmarkEnd w:id="19"/>
      <w:r>
        <w:t>Contas a</w:t>
      </w:r>
      <w:r>
        <w:rPr>
          <w:spacing w:val="-2"/>
        </w:rPr>
        <w:t xml:space="preserve"> </w:t>
      </w:r>
      <w:r>
        <w:t>receber</w:t>
      </w:r>
    </w:p>
    <w:p w14:paraId="01FA7BEE"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4940"/>
        <w:gridCol w:w="2358"/>
        <w:gridCol w:w="1214"/>
      </w:tblGrid>
      <w:tr w:rsidR="00347B9D" w:rsidRPr="001A32EB" w14:paraId="6D536875" w14:textId="77777777" w:rsidTr="009E2414">
        <w:trPr>
          <w:trHeight w:val="144"/>
        </w:trPr>
        <w:tc>
          <w:tcPr>
            <w:tcW w:w="3542" w:type="pct"/>
            <w:vAlign w:val="bottom"/>
          </w:tcPr>
          <w:p w14:paraId="0171060C" w14:textId="77777777" w:rsidR="00347B9D" w:rsidRPr="001A32EB" w:rsidRDefault="00347B9D" w:rsidP="001A32EB">
            <w:pPr>
              <w:pStyle w:val="TableParagraph"/>
              <w:widowControl/>
              <w:suppressAutoHyphens/>
              <w:rPr>
                <w:sz w:val="18"/>
              </w:rPr>
            </w:pPr>
          </w:p>
        </w:tc>
        <w:tc>
          <w:tcPr>
            <w:tcW w:w="745" w:type="pct"/>
            <w:vAlign w:val="bottom"/>
          </w:tcPr>
          <w:p w14:paraId="6801B0C2" w14:textId="77777777" w:rsidR="00347B9D" w:rsidRPr="001A32EB" w:rsidRDefault="004575A8" w:rsidP="00BF53BF">
            <w:pPr>
              <w:pStyle w:val="TableParagraph"/>
              <w:widowControl/>
              <w:suppressAutoHyphens/>
              <w:ind w:right="100"/>
              <w:jc w:val="right"/>
              <w:rPr>
                <w:b/>
                <w:sz w:val="18"/>
              </w:rPr>
            </w:pPr>
            <w:r w:rsidRPr="001A32EB">
              <w:rPr>
                <w:b/>
                <w:sz w:val="18"/>
              </w:rPr>
              <w:t>2021</w:t>
            </w:r>
          </w:p>
        </w:tc>
        <w:tc>
          <w:tcPr>
            <w:tcW w:w="713" w:type="pct"/>
            <w:vAlign w:val="bottom"/>
          </w:tcPr>
          <w:p w14:paraId="23E6EE5F" w14:textId="77777777" w:rsidR="00347B9D" w:rsidRPr="001A32EB" w:rsidRDefault="004575A8" w:rsidP="00321204">
            <w:pPr>
              <w:pStyle w:val="TableParagraph"/>
              <w:widowControl/>
              <w:suppressAutoHyphens/>
              <w:ind w:right="198"/>
              <w:jc w:val="right"/>
              <w:rPr>
                <w:b/>
                <w:sz w:val="18"/>
              </w:rPr>
            </w:pPr>
            <w:r w:rsidRPr="001A32EB">
              <w:rPr>
                <w:b/>
                <w:sz w:val="18"/>
              </w:rPr>
              <w:t>2020</w:t>
            </w:r>
          </w:p>
        </w:tc>
      </w:tr>
      <w:tr w:rsidR="00347B9D" w:rsidRPr="001A32EB" w14:paraId="2E958A78" w14:textId="77777777" w:rsidTr="009E2414">
        <w:trPr>
          <w:trHeight w:val="144"/>
        </w:trPr>
        <w:tc>
          <w:tcPr>
            <w:tcW w:w="3542" w:type="pct"/>
            <w:vAlign w:val="bottom"/>
          </w:tcPr>
          <w:p w14:paraId="33DB4851" w14:textId="77777777" w:rsidR="00347B9D" w:rsidRPr="001A32EB" w:rsidRDefault="004575A8" w:rsidP="001A32EB">
            <w:pPr>
              <w:pStyle w:val="TableParagraph"/>
              <w:widowControl/>
              <w:suppressAutoHyphens/>
              <w:ind w:left="200"/>
              <w:rPr>
                <w:sz w:val="18"/>
              </w:rPr>
            </w:pPr>
            <w:r w:rsidRPr="001A32EB">
              <w:rPr>
                <w:sz w:val="18"/>
              </w:rPr>
              <w:t>Partes relacionadas (Nota 9)</w:t>
            </w:r>
          </w:p>
        </w:tc>
        <w:tc>
          <w:tcPr>
            <w:tcW w:w="745" w:type="pct"/>
            <w:vAlign w:val="bottom"/>
          </w:tcPr>
          <w:p w14:paraId="4504A51B" w14:textId="77777777" w:rsidR="00321204" w:rsidRDefault="00321204" w:rsidP="00BF53BF">
            <w:pPr>
              <w:pStyle w:val="TableParagraph"/>
              <w:widowControl/>
              <w:suppressAutoHyphens/>
              <w:ind w:left="1673" w:right="100"/>
              <w:jc w:val="right"/>
              <w:rPr>
                <w:sz w:val="18"/>
              </w:rPr>
            </w:pPr>
          </w:p>
          <w:p w14:paraId="7E720FFB" w14:textId="3ABB7858" w:rsidR="00347B9D" w:rsidRPr="001A32EB" w:rsidRDefault="004575A8" w:rsidP="00BF53BF">
            <w:pPr>
              <w:pStyle w:val="TableParagraph"/>
              <w:widowControl/>
              <w:suppressAutoHyphens/>
              <w:ind w:left="1673" w:right="100"/>
              <w:jc w:val="right"/>
              <w:rPr>
                <w:sz w:val="18"/>
              </w:rPr>
            </w:pPr>
            <w:r w:rsidRPr="001A32EB">
              <w:rPr>
                <w:sz w:val="18"/>
              </w:rPr>
              <w:t>527.020</w:t>
            </w:r>
          </w:p>
        </w:tc>
        <w:tc>
          <w:tcPr>
            <w:tcW w:w="713" w:type="pct"/>
            <w:vAlign w:val="bottom"/>
          </w:tcPr>
          <w:p w14:paraId="78DC181A" w14:textId="77777777" w:rsidR="00347B9D" w:rsidRPr="001A32EB" w:rsidRDefault="004575A8" w:rsidP="00321204">
            <w:pPr>
              <w:pStyle w:val="TableParagraph"/>
              <w:widowControl/>
              <w:suppressAutoHyphens/>
              <w:ind w:right="198"/>
              <w:jc w:val="right"/>
              <w:rPr>
                <w:sz w:val="18"/>
              </w:rPr>
            </w:pPr>
            <w:r w:rsidRPr="001A32EB">
              <w:rPr>
                <w:sz w:val="18"/>
              </w:rPr>
              <w:t>761.684</w:t>
            </w:r>
          </w:p>
        </w:tc>
      </w:tr>
      <w:tr w:rsidR="00347B9D" w:rsidRPr="001A32EB" w14:paraId="551CBF09" w14:textId="77777777" w:rsidTr="009E2414">
        <w:trPr>
          <w:trHeight w:val="144"/>
        </w:trPr>
        <w:tc>
          <w:tcPr>
            <w:tcW w:w="3542" w:type="pct"/>
            <w:vAlign w:val="bottom"/>
          </w:tcPr>
          <w:p w14:paraId="39EDDC29" w14:textId="77777777" w:rsidR="00347B9D" w:rsidRPr="001A32EB" w:rsidRDefault="004575A8" w:rsidP="001A32EB">
            <w:pPr>
              <w:pStyle w:val="TableParagraph"/>
              <w:widowControl/>
              <w:suppressAutoHyphens/>
              <w:ind w:left="200"/>
              <w:rPr>
                <w:sz w:val="18"/>
              </w:rPr>
            </w:pPr>
            <w:r w:rsidRPr="001A32EB">
              <w:rPr>
                <w:sz w:val="18"/>
              </w:rPr>
              <w:t>Clientes - Terceiros</w:t>
            </w:r>
          </w:p>
        </w:tc>
        <w:tc>
          <w:tcPr>
            <w:tcW w:w="745" w:type="pct"/>
            <w:vAlign w:val="bottom"/>
          </w:tcPr>
          <w:p w14:paraId="7523DE11" w14:textId="77777777" w:rsidR="00347B9D" w:rsidRPr="001A32EB" w:rsidRDefault="004575A8" w:rsidP="00BF53BF">
            <w:pPr>
              <w:pStyle w:val="TableParagraph"/>
              <w:widowControl/>
              <w:suppressAutoHyphens/>
              <w:ind w:right="100"/>
              <w:jc w:val="right"/>
              <w:rPr>
                <w:sz w:val="18"/>
              </w:rPr>
            </w:pPr>
            <w:r w:rsidRPr="001A32EB">
              <w:rPr>
                <w:sz w:val="18"/>
              </w:rPr>
              <w:t>261</w:t>
            </w:r>
          </w:p>
        </w:tc>
        <w:tc>
          <w:tcPr>
            <w:tcW w:w="713" w:type="pct"/>
            <w:vAlign w:val="bottom"/>
          </w:tcPr>
          <w:p w14:paraId="7C0B35D2" w14:textId="77777777" w:rsidR="00347B9D" w:rsidRPr="001A32EB" w:rsidRDefault="004575A8" w:rsidP="00321204">
            <w:pPr>
              <w:pStyle w:val="TableParagraph"/>
              <w:widowControl/>
              <w:suppressAutoHyphens/>
              <w:ind w:right="198"/>
              <w:jc w:val="right"/>
              <w:rPr>
                <w:sz w:val="18"/>
              </w:rPr>
            </w:pPr>
            <w:r w:rsidRPr="001A32EB">
              <w:rPr>
                <w:sz w:val="18"/>
              </w:rPr>
              <w:t>263</w:t>
            </w:r>
          </w:p>
        </w:tc>
      </w:tr>
      <w:tr w:rsidR="00347B9D" w:rsidRPr="001A32EB" w14:paraId="57F40213" w14:textId="77777777" w:rsidTr="009E2414">
        <w:trPr>
          <w:trHeight w:val="144"/>
        </w:trPr>
        <w:tc>
          <w:tcPr>
            <w:tcW w:w="3542" w:type="pct"/>
            <w:vAlign w:val="bottom"/>
          </w:tcPr>
          <w:p w14:paraId="4AD99EF3" w14:textId="77777777" w:rsidR="00347B9D" w:rsidRPr="001A32EB" w:rsidRDefault="004575A8" w:rsidP="001A32EB">
            <w:pPr>
              <w:pStyle w:val="TableParagraph"/>
              <w:widowControl/>
              <w:suppressAutoHyphens/>
              <w:ind w:left="200"/>
              <w:rPr>
                <w:sz w:val="18"/>
              </w:rPr>
            </w:pPr>
            <w:r w:rsidRPr="001A32EB">
              <w:rPr>
                <w:sz w:val="18"/>
              </w:rPr>
              <w:t>Recebíveis de ativos financeiros - FIDC (a)</w:t>
            </w:r>
          </w:p>
        </w:tc>
        <w:tc>
          <w:tcPr>
            <w:tcW w:w="745" w:type="pct"/>
            <w:shd w:val="clear" w:color="auto" w:fill="auto"/>
            <w:vAlign w:val="bottom"/>
          </w:tcPr>
          <w:p w14:paraId="19B3B296" w14:textId="4B197E69" w:rsidR="00347B9D" w:rsidRPr="003571A4" w:rsidRDefault="004575A8" w:rsidP="00BF53BF">
            <w:pPr>
              <w:pStyle w:val="TableParagraph"/>
              <w:widowControl/>
              <w:pBdr>
                <w:bottom w:val="single" w:sz="4" w:space="0" w:color="auto"/>
              </w:pBdr>
              <w:tabs>
                <w:tab w:val="left" w:pos="1673"/>
                <w:tab w:val="left" w:pos="2850"/>
              </w:tabs>
              <w:suppressAutoHyphens/>
              <w:ind w:left="1150" w:right="100"/>
              <w:jc w:val="right"/>
              <w:rPr>
                <w:sz w:val="18"/>
              </w:rPr>
            </w:pPr>
            <w:r w:rsidRPr="003571A4">
              <w:rPr>
                <w:sz w:val="18"/>
              </w:rPr>
              <w:t xml:space="preserve"> 353.276</w:t>
            </w:r>
          </w:p>
        </w:tc>
        <w:tc>
          <w:tcPr>
            <w:tcW w:w="713" w:type="pct"/>
            <w:shd w:val="clear" w:color="auto" w:fill="auto"/>
            <w:vAlign w:val="bottom"/>
          </w:tcPr>
          <w:p w14:paraId="1DD6E3F5" w14:textId="77777777" w:rsidR="00347B9D" w:rsidRPr="003571A4" w:rsidRDefault="004575A8" w:rsidP="003571A4">
            <w:pPr>
              <w:pStyle w:val="TableParagraph"/>
              <w:widowControl/>
              <w:pBdr>
                <w:bottom w:val="single" w:sz="4" w:space="0" w:color="auto"/>
              </w:pBdr>
              <w:suppressAutoHyphens/>
              <w:ind w:right="198"/>
              <w:jc w:val="right"/>
              <w:rPr>
                <w:sz w:val="18"/>
              </w:rPr>
            </w:pPr>
            <w:r w:rsidRPr="003571A4">
              <w:rPr>
                <w:sz w:val="18"/>
              </w:rPr>
              <w:t xml:space="preserve">1.054.809 </w:t>
            </w:r>
          </w:p>
        </w:tc>
      </w:tr>
      <w:tr w:rsidR="00347B9D" w:rsidRPr="001A32EB" w14:paraId="4655D6B4" w14:textId="77777777" w:rsidTr="009E2414">
        <w:trPr>
          <w:trHeight w:val="144"/>
        </w:trPr>
        <w:tc>
          <w:tcPr>
            <w:tcW w:w="3542" w:type="pct"/>
            <w:vAlign w:val="bottom"/>
          </w:tcPr>
          <w:p w14:paraId="47006519" w14:textId="77777777" w:rsidR="00347B9D" w:rsidRPr="001A32EB" w:rsidRDefault="00347B9D" w:rsidP="001A32EB">
            <w:pPr>
              <w:pStyle w:val="TableParagraph"/>
              <w:widowControl/>
              <w:suppressAutoHyphens/>
              <w:rPr>
                <w:sz w:val="18"/>
              </w:rPr>
            </w:pPr>
          </w:p>
        </w:tc>
        <w:tc>
          <w:tcPr>
            <w:tcW w:w="745" w:type="pct"/>
            <w:vAlign w:val="bottom"/>
          </w:tcPr>
          <w:p w14:paraId="5E44FB6F" w14:textId="77777777" w:rsidR="003571A4" w:rsidRDefault="003571A4" w:rsidP="00BF53BF">
            <w:pPr>
              <w:pStyle w:val="TableParagraph"/>
              <w:widowControl/>
              <w:suppressAutoHyphens/>
              <w:ind w:left="1673" w:right="100"/>
              <w:jc w:val="right"/>
              <w:rPr>
                <w:sz w:val="18"/>
              </w:rPr>
            </w:pPr>
          </w:p>
          <w:p w14:paraId="753353E2" w14:textId="1F46129E" w:rsidR="00347B9D" w:rsidRPr="001A32EB" w:rsidRDefault="004575A8" w:rsidP="00BF53BF">
            <w:pPr>
              <w:pStyle w:val="TableParagraph"/>
              <w:widowControl/>
              <w:suppressAutoHyphens/>
              <w:ind w:left="1673" w:right="100"/>
              <w:jc w:val="right"/>
              <w:rPr>
                <w:sz w:val="18"/>
              </w:rPr>
            </w:pPr>
            <w:r w:rsidRPr="001A32EB">
              <w:rPr>
                <w:sz w:val="18"/>
              </w:rPr>
              <w:t>880.557</w:t>
            </w:r>
          </w:p>
        </w:tc>
        <w:tc>
          <w:tcPr>
            <w:tcW w:w="713" w:type="pct"/>
            <w:vAlign w:val="bottom"/>
          </w:tcPr>
          <w:p w14:paraId="4D260335" w14:textId="77777777" w:rsidR="00347B9D" w:rsidRPr="001A32EB" w:rsidRDefault="004575A8" w:rsidP="00321204">
            <w:pPr>
              <w:pStyle w:val="TableParagraph"/>
              <w:widowControl/>
              <w:suppressAutoHyphens/>
              <w:ind w:left="296" w:right="198"/>
              <w:jc w:val="right"/>
              <w:rPr>
                <w:sz w:val="18"/>
              </w:rPr>
            </w:pPr>
            <w:r w:rsidRPr="001A32EB">
              <w:rPr>
                <w:sz w:val="18"/>
              </w:rPr>
              <w:t>1.816.756</w:t>
            </w:r>
          </w:p>
        </w:tc>
      </w:tr>
      <w:tr w:rsidR="00347B9D" w:rsidRPr="001A32EB" w14:paraId="39E9AC34" w14:textId="77777777" w:rsidTr="009E2414">
        <w:trPr>
          <w:trHeight w:val="144"/>
        </w:trPr>
        <w:tc>
          <w:tcPr>
            <w:tcW w:w="3542" w:type="pct"/>
            <w:vAlign w:val="bottom"/>
          </w:tcPr>
          <w:p w14:paraId="661A980C" w14:textId="77777777" w:rsidR="00347B9D" w:rsidRPr="001A32EB" w:rsidRDefault="004575A8" w:rsidP="001A32EB">
            <w:pPr>
              <w:pStyle w:val="TableParagraph"/>
              <w:widowControl/>
              <w:suppressAutoHyphens/>
              <w:ind w:left="200"/>
              <w:rPr>
                <w:sz w:val="18"/>
              </w:rPr>
            </w:pPr>
            <w:r w:rsidRPr="001A32EB">
              <w:rPr>
                <w:sz w:val="18"/>
              </w:rPr>
              <w:t>Perdas de crédito esperadas (PCE)</w:t>
            </w:r>
          </w:p>
        </w:tc>
        <w:tc>
          <w:tcPr>
            <w:tcW w:w="745" w:type="pct"/>
            <w:shd w:val="clear" w:color="auto" w:fill="auto"/>
            <w:vAlign w:val="bottom"/>
          </w:tcPr>
          <w:p w14:paraId="2547EA57" w14:textId="7F390FA1" w:rsidR="00347B9D" w:rsidRPr="003571A4" w:rsidRDefault="004575A8" w:rsidP="00BF53BF">
            <w:pPr>
              <w:pStyle w:val="TableParagraph"/>
              <w:widowControl/>
              <w:pBdr>
                <w:bottom w:val="single" w:sz="4" w:space="0" w:color="auto"/>
              </w:pBdr>
              <w:tabs>
                <w:tab w:val="left" w:pos="1867"/>
                <w:tab w:val="left" w:pos="3180"/>
              </w:tabs>
              <w:suppressAutoHyphens/>
              <w:ind w:left="1150" w:right="100"/>
              <w:jc w:val="right"/>
              <w:rPr>
                <w:sz w:val="18"/>
              </w:rPr>
            </w:pPr>
            <w:r w:rsidRPr="003571A4">
              <w:rPr>
                <w:sz w:val="18"/>
              </w:rPr>
              <w:t xml:space="preserve"> (263)</w:t>
            </w:r>
          </w:p>
        </w:tc>
        <w:tc>
          <w:tcPr>
            <w:tcW w:w="713" w:type="pct"/>
            <w:shd w:val="clear" w:color="auto" w:fill="auto"/>
            <w:vAlign w:val="bottom"/>
          </w:tcPr>
          <w:p w14:paraId="52F5C73F" w14:textId="77777777" w:rsidR="00347B9D" w:rsidRPr="003571A4" w:rsidRDefault="004575A8" w:rsidP="003571A4">
            <w:pPr>
              <w:pStyle w:val="TableParagraph"/>
              <w:widowControl/>
              <w:pBdr>
                <w:bottom w:val="single" w:sz="4" w:space="0" w:color="auto"/>
              </w:pBdr>
              <w:suppressAutoHyphens/>
              <w:ind w:right="198"/>
              <w:jc w:val="right"/>
              <w:rPr>
                <w:sz w:val="18"/>
              </w:rPr>
            </w:pPr>
            <w:r w:rsidRPr="003571A4">
              <w:rPr>
                <w:sz w:val="18"/>
              </w:rPr>
              <w:t xml:space="preserve">(263) </w:t>
            </w:r>
          </w:p>
        </w:tc>
      </w:tr>
      <w:tr w:rsidR="00347B9D" w:rsidRPr="001A32EB" w14:paraId="2C01C440" w14:textId="77777777" w:rsidTr="009E2414">
        <w:trPr>
          <w:trHeight w:val="144"/>
        </w:trPr>
        <w:tc>
          <w:tcPr>
            <w:tcW w:w="3542" w:type="pct"/>
            <w:vAlign w:val="bottom"/>
          </w:tcPr>
          <w:p w14:paraId="54802B72" w14:textId="77777777" w:rsidR="00347B9D" w:rsidRPr="001A32EB" w:rsidRDefault="00347B9D" w:rsidP="001A32EB">
            <w:pPr>
              <w:pStyle w:val="TableParagraph"/>
              <w:widowControl/>
              <w:suppressAutoHyphens/>
              <w:rPr>
                <w:sz w:val="18"/>
              </w:rPr>
            </w:pPr>
          </w:p>
        </w:tc>
        <w:tc>
          <w:tcPr>
            <w:tcW w:w="745" w:type="pct"/>
            <w:shd w:val="clear" w:color="auto" w:fill="auto"/>
            <w:vAlign w:val="bottom"/>
          </w:tcPr>
          <w:p w14:paraId="5CDCD78D" w14:textId="77777777" w:rsidR="003571A4" w:rsidRDefault="003571A4" w:rsidP="00BF53BF">
            <w:pPr>
              <w:pStyle w:val="TableParagraph"/>
              <w:widowControl/>
              <w:pBdr>
                <w:bottom w:val="single" w:sz="4" w:space="0" w:color="auto"/>
              </w:pBdr>
              <w:tabs>
                <w:tab w:val="left" w:pos="1673"/>
                <w:tab w:val="left" w:pos="2850"/>
              </w:tabs>
              <w:suppressAutoHyphens/>
              <w:ind w:left="1150" w:right="100"/>
              <w:jc w:val="right"/>
              <w:rPr>
                <w:b/>
                <w:sz w:val="18"/>
              </w:rPr>
            </w:pPr>
          </w:p>
          <w:p w14:paraId="540F851C" w14:textId="305C37FE" w:rsidR="00347B9D" w:rsidRPr="00321204" w:rsidRDefault="004575A8" w:rsidP="00BF53BF">
            <w:pPr>
              <w:pStyle w:val="TableParagraph"/>
              <w:widowControl/>
              <w:pBdr>
                <w:bottom w:val="single" w:sz="4" w:space="0" w:color="auto"/>
              </w:pBdr>
              <w:tabs>
                <w:tab w:val="left" w:pos="1673"/>
                <w:tab w:val="left" w:pos="2850"/>
              </w:tabs>
              <w:suppressAutoHyphens/>
              <w:ind w:left="1150" w:right="100"/>
              <w:jc w:val="right"/>
              <w:rPr>
                <w:b/>
                <w:sz w:val="18"/>
              </w:rPr>
            </w:pPr>
            <w:r w:rsidRPr="00321204">
              <w:rPr>
                <w:b/>
                <w:sz w:val="18"/>
              </w:rPr>
              <w:t>880.294</w:t>
            </w:r>
          </w:p>
        </w:tc>
        <w:tc>
          <w:tcPr>
            <w:tcW w:w="713" w:type="pct"/>
            <w:shd w:val="clear" w:color="auto" w:fill="auto"/>
            <w:vAlign w:val="bottom"/>
          </w:tcPr>
          <w:p w14:paraId="7272750F" w14:textId="77777777" w:rsidR="00347B9D" w:rsidRPr="00321204" w:rsidRDefault="004575A8" w:rsidP="00321204">
            <w:pPr>
              <w:pStyle w:val="TableParagraph"/>
              <w:widowControl/>
              <w:pBdr>
                <w:bottom w:val="single" w:sz="4" w:space="0" w:color="auto"/>
              </w:pBdr>
              <w:suppressAutoHyphens/>
              <w:ind w:right="198"/>
              <w:jc w:val="right"/>
              <w:rPr>
                <w:b/>
                <w:sz w:val="18"/>
              </w:rPr>
            </w:pPr>
            <w:r w:rsidRPr="00321204">
              <w:rPr>
                <w:b/>
                <w:sz w:val="18"/>
              </w:rPr>
              <w:t xml:space="preserve">1.816.493 </w:t>
            </w:r>
          </w:p>
        </w:tc>
      </w:tr>
      <w:tr w:rsidR="00347B9D" w:rsidRPr="001A32EB" w14:paraId="141A79F5" w14:textId="77777777" w:rsidTr="009E2414">
        <w:trPr>
          <w:trHeight w:val="144"/>
        </w:trPr>
        <w:tc>
          <w:tcPr>
            <w:tcW w:w="3542" w:type="pct"/>
            <w:vAlign w:val="bottom"/>
          </w:tcPr>
          <w:p w14:paraId="5AD29235" w14:textId="77777777" w:rsidR="00347B9D" w:rsidRPr="001A32EB" w:rsidRDefault="004575A8" w:rsidP="001A32EB">
            <w:pPr>
              <w:pStyle w:val="TableParagraph"/>
              <w:widowControl/>
              <w:suppressAutoHyphens/>
              <w:ind w:left="200"/>
              <w:rPr>
                <w:sz w:val="18"/>
              </w:rPr>
            </w:pPr>
            <w:r w:rsidRPr="001A32EB">
              <w:rPr>
                <w:sz w:val="18"/>
              </w:rPr>
              <w:t>Circulante</w:t>
            </w:r>
          </w:p>
        </w:tc>
        <w:tc>
          <w:tcPr>
            <w:tcW w:w="745" w:type="pct"/>
            <w:shd w:val="clear" w:color="auto" w:fill="auto"/>
            <w:vAlign w:val="bottom"/>
          </w:tcPr>
          <w:p w14:paraId="603FC4C5" w14:textId="6B348B7B" w:rsidR="00321204" w:rsidRPr="00BD23EF" w:rsidRDefault="00321204" w:rsidP="00BF53BF">
            <w:pPr>
              <w:pStyle w:val="TableParagraph"/>
              <w:widowControl/>
              <w:pBdr>
                <w:bottom w:val="single" w:sz="4" w:space="0" w:color="auto"/>
              </w:pBdr>
              <w:tabs>
                <w:tab w:val="left" w:pos="1673"/>
                <w:tab w:val="left" w:pos="2850"/>
              </w:tabs>
              <w:suppressAutoHyphens/>
              <w:ind w:left="1150" w:right="100"/>
              <w:jc w:val="right"/>
              <w:rPr>
                <w:sz w:val="18"/>
              </w:rPr>
            </w:pPr>
          </w:p>
          <w:p w14:paraId="5B3FD59E" w14:textId="2C1363C7" w:rsidR="00347B9D" w:rsidRPr="00BD23EF" w:rsidRDefault="004575A8" w:rsidP="00BF53BF">
            <w:pPr>
              <w:pStyle w:val="TableParagraph"/>
              <w:widowControl/>
              <w:pBdr>
                <w:bottom w:val="single" w:sz="4" w:space="0" w:color="auto"/>
              </w:pBdr>
              <w:tabs>
                <w:tab w:val="left" w:pos="1673"/>
                <w:tab w:val="left" w:pos="2850"/>
              </w:tabs>
              <w:suppressAutoHyphens/>
              <w:ind w:left="1150" w:right="100"/>
              <w:jc w:val="right"/>
              <w:rPr>
                <w:sz w:val="18"/>
              </w:rPr>
            </w:pPr>
            <w:r w:rsidRPr="00BD23EF">
              <w:rPr>
                <w:sz w:val="18"/>
              </w:rPr>
              <w:t>834.347</w:t>
            </w:r>
          </w:p>
        </w:tc>
        <w:tc>
          <w:tcPr>
            <w:tcW w:w="713" w:type="pct"/>
            <w:shd w:val="clear" w:color="auto" w:fill="auto"/>
            <w:vAlign w:val="bottom"/>
          </w:tcPr>
          <w:p w14:paraId="3AF2EA7C" w14:textId="77777777" w:rsidR="00347B9D" w:rsidRPr="00BD23EF" w:rsidRDefault="004575A8" w:rsidP="00BD23EF">
            <w:pPr>
              <w:pStyle w:val="TableParagraph"/>
              <w:widowControl/>
              <w:pBdr>
                <w:bottom w:val="single" w:sz="4" w:space="0" w:color="auto"/>
              </w:pBdr>
              <w:suppressAutoHyphens/>
              <w:ind w:right="198"/>
              <w:jc w:val="right"/>
              <w:rPr>
                <w:sz w:val="18"/>
              </w:rPr>
            </w:pPr>
            <w:r w:rsidRPr="00BD23EF">
              <w:rPr>
                <w:sz w:val="18"/>
              </w:rPr>
              <w:t xml:space="preserve">1.769.140 </w:t>
            </w:r>
          </w:p>
        </w:tc>
      </w:tr>
      <w:tr w:rsidR="00347B9D" w:rsidRPr="001A32EB" w14:paraId="253B98BF" w14:textId="77777777" w:rsidTr="009E2414">
        <w:trPr>
          <w:trHeight w:val="144"/>
        </w:trPr>
        <w:tc>
          <w:tcPr>
            <w:tcW w:w="3542" w:type="pct"/>
            <w:vAlign w:val="bottom"/>
          </w:tcPr>
          <w:p w14:paraId="56C5567D" w14:textId="77777777" w:rsidR="00347B9D" w:rsidRPr="001A32EB" w:rsidRDefault="004575A8" w:rsidP="001A32EB">
            <w:pPr>
              <w:pStyle w:val="TableParagraph"/>
              <w:widowControl/>
              <w:suppressAutoHyphens/>
              <w:ind w:left="200"/>
              <w:rPr>
                <w:sz w:val="18"/>
              </w:rPr>
            </w:pPr>
            <w:r w:rsidRPr="001A32EB">
              <w:rPr>
                <w:sz w:val="18"/>
              </w:rPr>
              <w:t>Não Circulante (b)</w:t>
            </w:r>
          </w:p>
        </w:tc>
        <w:tc>
          <w:tcPr>
            <w:tcW w:w="745" w:type="pct"/>
            <w:shd w:val="clear" w:color="auto" w:fill="auto"/>
            <w:vAlign w:val="bottom"/>
          </w:tcPr>
          <w:p w14:paraId="629A4118" w14:textId="77777777" w:rsidR="00BD23EF" w:rsidRDefault="00BD23EF" w:rsidP="00BF53BF">
            <w:pPr>
              <w:pStyle w:val="TableParagraph"/>
              <w:widowControl/>
              <w:pBdr>
                <w:bottom w:val="single" w:sz="4" w:space="0" w:color="auto"/>
              </w:pBdr>
              <w:tabs>
                <w:tab w:val="left" w:pos="1763"/>
                <w:tab w:val="left" w:pos="3075"/>
              </w:tabs>
              <w:suppressAutoHyphens/>
              <w:ind w:left="1135" w:right="100"/>
              <w:jc w:val="right"/>
              <w:rPr>
                <w:sz w:val="18"/>
              </w:rPr>
            </w:pPr>
          </w:p>
          <w:p w14:paraId="6B93D2DF" w14:textId="351ADCED" w:rsidR="00347B9D" w:rsidRPr="00BD23EF" w:rsidRDefault="004575A8" w:rsidP="00BF53BF">
            <w:pPr>
              <w:pStyle w:val="TableParagraph"/>
              <w:widowControl/>
              <w:pBdr>
                <w:bottom w:val="single" w:sz="4" w:space="0" w:color="auto"/>
              </w:pBdr>
              <w:tabs>
                <w:tab w:val="left" w:pos="1763"/>
                <w:tab w:val="left" w:pos="3075"/>
              </w:tabs>
              <w:suppressAutoHyphens/>
              <w:ind w:left="1135" w:right="100"/>
              <w:jc w:val="right"/>
              <w:rPr>
                <w:sz w:val="18"/>
              </w:rPr>
            </w:pPr>
            <w:r w:rsidRPr="00BD23EF">
              <w:rPr>
                <w:sz w:val="18"/>
              </w:rPr>
              <w:t>45.947</w:t>
            </w:r>
          </w:p>
        </w:tc>
        <w:tc>
          <w:tcPr>
            <w:tcW w:w="713" w:type="pct"/>
            <w:shd w:val="clear" w:color="auto" w:fill="auto"/>
            <w:vAlign w:val="bottom"/>
          </w:tcPr>
          <w:p w14:paraId="210DB092" w14:textId="77777777" w:rsidR="00347B9D" w:rsidRPr="00BD23EF" w:rsidRDefault="004575A8" w:rsidP="00BD23EF">
            <w:pPr>
              <w:pStyle w:val="TableParagraph"/>
              <w:widowControl/>
              <w:pBdr>
                <w:bottom w:val="single" w:sz="4" w:space="0" w:color="auto"/>
              </w:pBdr>
              <w:suppressAutoHyphens/>
              <w:ind w:right="198"/>
              <w:jc w:val="right"/>
              <w:rPr>
                <w:sz w:val="18"/>
              </w:rPr>
            </w:pPr>
            <w:r w:rsidRPr="00BD23EF">
              <w:rPr>
                <w:sz w:val="18"/>
              </w:rPr>
              <w:t xml:space="preserve">47.353 </w:t>
            </w:r>
          </w:p>
        </w:tc>
      </w:tr>
    </w:tbl>
    <w:p w14:paraId="03406E48" w14:textId="59D375F4" w:rsidR="00C31511" w:rsidRDefault="00C31511">
      <w:pPr>
        <w:rPr>
          <w:rFonts w:cstheme="minorBidi"/>
          <w:b/>
          <w:sz w:val="24"/>
          <w:lang w:eastAsia="en-US" w:bidi="ar-SA"/>
        </w:rPr>
      </w:pPr>
    </w:p>
    <w:p w14:paraId="7A5FAAB4" w14:textId="41E181E1" w:rsidR="00347B9D" w:rsidRDefault="004575A8" w:rsidP="00C31511">
      <w:pPr>
        <w:pStyle w:val="Corpodotexto12Negrito"/>
      </w:pPr>
      <w:r>
        <w:t>Recebíveis de ativos</w:t>
      </w:r>
      <w:r>
        <w:rPr>
          <w:spacing w:val="-3"/>
        </w:rPr>
        <w:t xml:space="preserve"> </w:t>
      </w:r>
      <w:r>
        <w:t>financeiros</w:t>
      </w:r>
    </w:p>
    <w:p w14:paraId="4324BAFE" w14:textId="77777777" w:rsidR="00347B9D" w:rsidRDefault="004575A8" w:rsidP="0057611A">
      <w:pPr>
        <w:pStyle w:val="BodyText"/>
        <w:ind w:right="58"/>
      </w:pPr>
      <w:r>
        <w:t>Representam recursos aplicados em quotas seniores do Fundo de Investimento em Direitos Creditórios Não Padronizados (FIDC-NP). O FIDC-NP é um fundo exclusivo da Petrobras e suas controladas e destinado preponderantemente à aquisição de direitos creditórios performados e/ou não performados de operações realizadas por suas subsidiárias e controladas.</w:t>
      </w:r>
    </w:p>
    <w:p w14:paraId="732688FF" w14:textId="77777777" w:rsidR="00347B9D" w:rsidRPr="00CC75FD" w:rsidRDefault="00347B9D" w:rsidP="0057611A">
      <w:pPr>
        <w:pStyle w:val="BodyText"/>
        <w:ind w:right="58"/>
        <w:rPr>
          <w:sz w:val="20"/>
          <w:szCs w:val="20"/>
        </w:rPr>
      </w:pPr>
    </w:p>
    <w:p w14:paraId="28629FF7" w14:textId="77777777" w:rsidR="00347B9D" w:rsidRDefault="004575A8" w:rsidP="0057611A">
      <w:pPr>
        <w:pStyle w:val="BodyText"/>
        <w:ind w:right="58"/>
      </w:pPr>
      <w:r>
        <w:t>Os recursos aplicados no FIDC-NP são classificados na categoria de valor justo por meio de resultado e tiveram rendimento de 4,40% em 2021 (2,77% em 2020).</w:t>
      </w:r>
    </w:p>
    <w:p w14:paraId="6A9F8DFC" w14:textId="77777777" w:rsidR="00347B9D" w:rsidRPr="00CC75FD" w:rsidRDefault="00347B9D" w:rsidP="0057611A">
      <w:pPr>
        <w:pStyle w:val="BodyText"/>
        <w:ind w:right="58"/>
        <w:rPr>
          <w:sz w:val="20"/>
          <w:szCs w:val="20"/>
        </w:rPr>
      </w:pPr>
    </w:p>
    <w:p w14:paraId="0616F2CA" w14:textId="77777777" w:rsidR="00347B9D" w:rsidRDefault="004575A8" w:rsidP="0057611A">
      <w:pPr>
        <w:pStyle w:val="BodyText"/>
        <w:ind w:right="58"/>
      </w:pPr>
      <w:r>
        <w:t>Redução em relação ao saldo de 31 de dezembro de 2020 refere-se substancialmente à utilização para pagamentos de distribuição de dividendos feitos pela PB-LOG em 2021.</w:t>
      </w:r>
    </w:p>
    <w:p w14:paraId="396CD49F" w14:textId="77777777" w:rsidR="00347B9D" w:rsidRPr="00CC75FD" w:rsidRDefault="00347B9D" w:rsidP="0057611A">
      <w:pPr>
        <w:pStyle w:val="BodyText"/>
        <w:ind w:right="58"/>
        <w:rPr>
          <w:sz w:val="20"/>
          <w:szCs w:val="20"/>
        </w:rPr>
      </w:pPr>
    </w:p>
    <w:p w14:paraId="1F25BC2B" w14:textId="77777777" w:rsidR="00347B9D" w:rsidRDefault="004575A8" w:rsidP="00C31511">
      <w:pPr>
        <w:pStyle w:val="Corpodotexto12Negrito"/>
      </w:pPr>
      <w:r>
        <w:t>Contas a receber de longo</w:t>
      </w:r>
      <w:r>
        <w:rPr>
          <w:spacing w:val="-1"/>
        </w:rPr>
        <w:t xml:space="preserve"> </w:t>
      </w:r>
      <w:r>
        <w:t>prazo</w:t>
      </w:r>
    </w:p>
    <w:p w14:paraId="05B08063" w14:textId="77777777" w:rsidR="00347B9D" w:rsidRDefault="004575A8" w:rsidP="00B6077A">
      <w:pPr>
        <w:pStyle w:val="BodyText"/>
        <w:ind w:right="58"/>
      </w:pPr>
      <w:r>
        <w:t>Referem-se aos valores a serem ressarcidos pela Petrobras frente às perdas prováveis com processos judiciais originados das atividades operacionais oriundas da REFAP, conforme detalhado na nota explicativa nº 10.</w:t>
      </w:r>
    </w:p>
    <w:p w14:paraId="5F3A035F" w14:textId="4851D76C" w:rsidR="00B73CEC" w:rsidRPr="00CC75FD" w:rsidRDefault="00B73CEC" w:rsidP="00B6077A">
      <w:pPr>
        <w:pStyle w:val="BodyText"/>
        <w:ind w:right="58"/>
        <w:rPr>
          <w:sz w:val="20"/>
          <w:szCs w:val="20"/>
        </w:rPr>
      </w:pPr>
    </w:p>
    <w:p w14:paraId="1E3E5611" w14:textId="346A3286" w:rsidR="00347B9D" w:rsidRDefault="004575A8" w:rsidP="004E1A85">
      <w:pPr>
        <w:pStyle w:val="BodyText"/>
        <w:ind w:right="58"/>
      </w:pPr>
      <w:r>
        <w:t>A composição de contas a receber com partes relacionadas está detalhada na nota explicativa</w:t>
      </w:r>
      <w:r w:rsidR="00CC75FD">
        <w:t xml:space="preserve"> </w:t>
      </w:r>
      <w:r w:rsidR="00CC75FD">
        <w:br/>
      </w:r>
      <w:r>
        <w:t>nº 9.</w:t>
      </w:r>
    </w:p>
    <w:p w14:paraId="224DF7C6" w14:textId="77777777" w:rsidR="00347B9D" w:rsidRDefault="004575A8" w:rsidP="00BF53BF">
      <w:pPr>
        <w:pStyle w:val="1TtuloprincipalDF"/>
      </w:pPr>
      <w:bookmarkStart w:id="20" w:name="6_Imobilizado"/>
      <w:bookmarkEnd w:id="20"/>
      <w:proofErr w:type="spellStart"/>
      <w:r>
        <w:lastRenderedPageBreak/>
        <w:t>Imobilizado</w:t>
      </w:r>
      <w:proofErr w:type="spellEnd"/>
    </w:p>
    <w:p w14:paraId="24271BE8"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6391"/>
        <w:gridCol w:w="1079"/>
        <w:gridCol w:w="1042"/>
      </w:tblGrid>
      <w:tr w:rsidR="00347B9D" w:rsidRPr="001A32EB" w14:paraId="257188FC" w14:textId="77777777" w:rsidTr="007E68A4">
        <w:trPr>
          <w:trHeight w:val="144"/>
        </w:trPr>
        <w:tc>
          <w:tcPr>
            <w:tcW w:w="3754" w:type="pct"/>
            <w:vAlign w:val="bottom"/>
          </w:tcPr>
          <w:p w14:paraId="0B6656DF" w14:textId="77777777" w:rsidR="00347B9D" w:rsidRPr="001A32EB" w:rsidRDefault="00347B9D" w:rsidP="001A32EB">
            <w:pPr>
              <w:pStyle w:val="TableParagraph"/>
              <w:widowControl/>
              <w:suppressAutoHyphens/>
              <w:rPr>
                <w:sz w:val="18"/>
              </w:rPr>
            </w:pPr>
          </w:p>
        </w:tc>
        <w:tc>
          <w:tcPr>
            <w:tcW w:w="634" w:type="pct"/>
            <w:vAlign w:val="bottom"/>
          </w:tcPr>
          <w:p w14:paraId="701F5657" w14:textId="77777777" w:rsidR="00347B9D" w:rsidRPr="001A32EB" w:rsidRDefault="004575A8" w:rsidP="00BF53BF">
            <w:pPr>
              <w:pStyle w:val="TableParagraph"/>
              <w:widowControl/>
              <w:suppressAutoHyphens/>
              <w:ind w:right="138"/>
              <w:jc w:val="right"/>
              <w:rPr>
                <w:b/>
                <w:sz w:val="18"/>
              </w:rPr>
            </w:pPr>
            <w:r w:rsidRPr="001A32EB">
              <w:rPr>
                <w:b/>
                <w:sz w:val="18"/>
              </w:rPr>
              <w:t>2021</w:t>
            </w:r>
          </w:p>
        </w:tc>
        <w:tc>
          <w:tcPr>
            <w:tcW w:w="612" w:type="pct"/>
            <w:vAlign w:val="bottom"/>
          </w:tcPr>
          <w:p w14:paraId="7D4043AF" w14:textId="77777777" w:rsidR="00347B9D" w:rsidRPr="001A32EB" w:rsidRDefault="004575A8" w:rsidP="007E68A4">
            <w:pPr>
              <w:pStyle w:val="TableParagraph"/>
              <w:widowControl/>
              <w:suppressAutoHyphens/>
              <w:ind w:left="176" w:right="126"/>
              <w:jc w:val="right"/>
              <w:rPr>
                <w:b/>
                <w:sz w:val="18"/>
              </w:rPr>
            </w:pPr>
            <w:r w:rsidRPr="001A32EB">
              <w:rPr>
                <w:b/>
                <w:sz w:val="18"/>
              </w:rPr>
              <w:t>2020</w:t>
            </w:r>
          </w:p>
        </w:tc>
      </w:tr>
      <w:tr w:rsidR="00347B9D" w:rsidRPr="001A32EB" w14:paraId="59A063FD" w14:textId="77777777" w:rsidTr="007E68A4">
        <w:trPr>
          <w:trHeight w:val="144"/>
        </w:trPr>
        <w:tc>
          <w:tcPr>
            <w:tcW w:w="3754" w:type="pct"/>
            <w:vAlign w:val="bottom"/>
          </w:tcPr>
          <w:p w14:paraId="0FA1017E" w14:textId="77777777" w:rsidR="00347B9D" w:rsidRPr="001A32EB" w:rsidRDefault="004575A8" w:rsidP="001A32EB">
            <w:pPr>
              <w:pStyle w:val="TableParagraph"/>
              <w:widowControl/>
              <w:suppressAutoHyphens/>
              <w:ind w:left="200"/>
              <w:rPr>
                <w:sz w:val="18"/>
              </w:rPr>
            </w:pPr>
            <w:r w:rsidRPr="001A32EB">
              <w:rPr>
                <w:sz w:val="18"/>
              </w:rPr>
              <w:t>Equipamentos e instalações de escritório</w:t>
            </w:r>
          </w:p>
        </w:tc>
        <w:tc>
          <w:tcPr>
            <w:tcW w:w="634" w:type="pct"/>
            <w:vAlign w:val="bottom"/>
          </w:tcPr>
          <w:p w14:paraId="308FD2FA" w14:textId="77777777" w:rsidR="0087181C" w:rsidRDefault="0087181C" w:rsidP="00BF53BF">
            <w:pPr>
              <w:pStyle w:val="TableParagraph"/>
              <w:widowControl/>
              <w:suppressAutoHyphens/>
              <w:ind w:right="138"/>
              <w:jc w:val="right"/>
              <w:rPr>
                <w:sz w:val="18"/>
              </w:rPr>
            </w:pPr>
          </w:p>
          <w:p w14:paraId="2EC2FF5D" w14:textId="41388695" w:rsidR="00347B9D" w:rsidRPr="001A32EB" w:rsidRDefault="004575A8" w:rsidP="00BF53BF">
            <w:pPr>
              <w:pStyle w:val="TableParagraph"/>
              <w:widowControl/>
              <w:suppressAutoHyphens/>
              <w:ind w:right="138"/>
              <w:jc w:val="right"/>
              <w:rPr>
                <w:sz w:val="18"/>
              </w:rPr>
            </w:pPr>
            <w:r w:rsidRPr="001A32EB">
              <w:rPr>
                <w:sz w:val="18"/>
              </w:rPr>
              <w:t>3</w:t>
            </w:r>
          </w:p>
        </w:tc>
        <w:tc>
          <w:tcPr>
            <w:tcW w:w="612" w:type="pct"/>
            <w:vAlign w:val="bottom"/>
          </w:tcPr>
          <w:p w14:paraId="09CB5C4B" w14:textId="77777777" w:rsidR="00347B9D" w:rsidRPr="001A32EB" w:rsidRDefault="004575A8" w:rsidP="007E68A4">
            <w:pPr>
              <w:pStyle w:val="TableParagraph"/>
              <w:widowControl/>
              <w:suppressAutoHyphens/>
              <w:ind w:left="168" w:right="126"/>
              <w:jc w:val="right"/>
              <w:rPr>
                <w:sz w:val="18"/>
              </w:rPr>
            </w:pPr>
            <w:r w:rsidRPr="001A32EB">
              <w:rPr>
                <w:sz w:val="18"/>
              </w:rPr>
              <w:t>4</w:t>
            </w:r>
          </w:p>
        </w:tc>
      </w:tr>
      <w:tr w:rsidR="00347B9D" w:rsidRPr="001A32EB" w14:paraId="2025CB45" w14:textId="77777777" w:rsidTr="007E68A4">
        <w:trPr>
          <w:trHeight w:val="144"/>
        </w:trPr>
        <w:tc>
          <w:tcPr>
            <w:tcW w:w="3754" w:type="pct"/>
            <w:vAlign w:val="bottom"/>
          </w:tcPr>
          <w:p w14:paraId="7928CA55" w14:textId="77777777" w:rsidR="00347B9D" w:rsidRPr="001A32EB" w:rsidRDefault="004575A8" w:rsidP="001A32EB">
            <w:pPr>
              <w:pStyle w:val="TableParagraph"/>
              <w:widowControl/>
              <w:suppressAutoHyphens/>
              <w:ind w:left="200"/>
              <w:rPr>
                <w:sz w:val="18"/>
              </w:rPr>
            </w:pPr>
            <w:r w:rsidRPr="001A32EB">
              <w:rPr>
                <w:sz w:val="18"/>
              </w:rPr>
              <w:t>Direitos de uso</w:t>
            </w:r>
          </w:p>
        </w:tc>
        <w:tc>
          <w:tcPr>
            <w:tcW w:w="634" w:type="pct"/>
            <w:shd w:val="clear" w:color="auto" w:fill="auto"/>
            <w:vAlign w:val="bottom"/>
          </w:tcPr>
          <w:p w14:paraId="2CE70E86" w14:textId="25DC4C96" w:rsidR="00347B9D" w:rsidRPr="00BF53BF" w:rsidRDefault="004575A8" w:rsidP="00BF53BF">
            <w:pPr>
              <w:pStyle w:val="TableParagraph"/>
              <w:widowControl/>
              <w:pBdr>
                <w:bottom w:val="single" w:sz="4" w:space="0" w:color="auto"/>
              </w:pBdr>
              <w:tabs>
                <w:tab w:val="left" w:pos="683"/>
                <w:tab w:val="left" w:pos="2107"/>
              </w:tabs>
              <w:suppressAutoHyphens/>
              <w:ind w:right="138"/>
              <w:jc w:val="right"/>
              <w:rPr>
                <w:sz w:val="18"/>
              </w:rPr>
            </w:pPr>
            <w:r w:rsidRPr="00BF53BF">
              <w:rPr>
                <w:sz w:val="18"/>
              </w:rPr>
              <w:t>1.994</w:t>
            </w:r>
          </w:p>
        </w:tc>
        <w:tc>
          <w:tcPr>
            <w:tcW w:w="612" w:type="pct"/>
            <w:shd w:val="clear" w:color="auto" w:fill="auto"/>
            <w:vAlign w:val="bottom"/>
          </w:tcPr>
          <w:p w14:paraId="3724F708" w14:textId="77777777" w:rsidR="00347B9D" w:rsidRPr="00BF53BF" w:rsidRDefault="004575A8" w:rsidP="007E68A4">
            <w:pPr>
              <w:pStyle w:val="TableParagraph"/>
              <w:widowControl/>
              <w:pBdr>
                <w:bottom w:val="single" w:sz="4" w:space="0" w:color="auto"/>
              </w:pBdr>
              <w:suppressAutoHyphens/>
              <w:ind w:left="176" w:right="126"/>
              <w:jc w:val="right"/>
              <w:rPr>
                <w:sz w:val="18"/>
              </w:rPr>
            </w:pPr>
            <w:r w:rsidRPr="00BF53BF">
              <w:rPr>
                <w:sz w:val="18"/>
              </w:rPr>
              <w:t xml:space="preserve">180 </w:t>
            </w:r>
          </w:p>
        </w:tc>
      </w:tr>
      <w:tr w:rsidR="00347B9D" w:rsidRPr="001A32EB" w14:paraId="0971C50E" w14:textId="77777777" w:rsidTr="007E68A4">
        <w:trPr>
          <w:trHeight w:val="144"/>
        </w:trPr>
        <w:tc>
          <w:tcPr>
            <w:tcW w:w="3754" w:type="pct"/>
            <w:vAlign w:val="bottom"/>
          </w:tcPr>
          <w:p w14:paraId="64F3D5FA" w14:textId="77777777" w:rsidR="00347B9D" w:rsidRPr="001A32EB" w:rsidRDefault="00347B9D" w:rsidP="001A32EB">
            <w:pPr>
              <w:pStyle w:val="TableParagraph"/>
              <w:widowControl/>
              <w:suppressAutoHyphens/>
              <w:rPr>
                <w:sz w:val="18"/>
              </w:rPr>
            </w:pPr>
          </w:p>
        </w:tc>
        <w:tc>
          <w:tcPr>
            <w:tcW w:w="634" w:type="pct"/>
            <w:shd w:val="clear" w:color="auto" w:fill="auto"/>
            <w:vAlign w:val="bottom"/>
          </w:tcPr>
          <w:p w14:paraId="457DF571" w14:textId="77777777" w:rsidR="00BF53BF" w:rsidRPr="00BF53BF" w:rsidRDefault="00BF53BF" w:rsidP="00BF53BF">
            <w:pPr>
              <w:pStyle w:val="TableParagraph"/>
              <w:widowControl/>
              <w:pBdr>
                <w:bottom w:val="single" w:sz="4" w:space="0" w:color="auto"/>
              </w:pBdr>
              <w:tabs>
                <w:tab w:val="left" w:pos="698"/>
                <w:tab w:val="left" w:pos="2121"/>
              </w:tabs>
              <w:suppressAutoHyphens/>
              <w:ind w:right="138"/>
              <w:jc w:val="right"/>
              <w:rPr>
                <w:b/>
                <w:sz w:val="18"/>
              </w:rPr>
            </w:pPr>
          </w:p>
          <w:p w14:paraId="7964D5B2" w14:textId="0F72E312" w:rsidR="00347B9D" w:rsidRPr="00BF53BF" w:rsidRDefault="004575A8" w:rsidP="00BF53BF">
            <w:pPr>
              <w:pStyle w:val="TableParagraph"/>
              <w:widowControl/>
              <w:pBdr>
                <w:bottom w:val="single" w:sz="4" w:space="0" w:color="auto"/>
              </w:pBdr>
              <w:tabs>
                <w:tab w:val="left" w:pos="698"/>
                <w:tab w:val="left" w:pos="2121"/>
              </w:tabs>
              <w:suppressAutoHyphens/>
              <w:ind w:right="138"/>
              <w:jc w:val="right"/>
              <w:rPr>
                <w:b/>
                <w:sz w:val="18"/>
              </w:rPr>
            </w:pPr>
            <w:r w:rsidRPr="00BF53BF">
              <w:rPr>
                <w:b/>
                <w:sz w:val="18"/>
              </w:rPr>
              <w:t>1.997</w:t>
            </w:r>
          </w:p>
        </w:tc>
        <w:tc>
          <w:tcPr>
            <w:tcW w:w="612" w:type="pct"/>
            <w:shd w:val="clear" w:color="auto" w:fill="auto"/>
            <w:vAlign w:val="bottom"/>
          </w:tcPr>
          <w:p w14:paraId="2C6713DD" w14:textId="77777777" w:rsidR="00347B9D" w:rsidRPr="00BF53BF" w:rsidRDefault="004575A8" w:rsidP="007E68A4">
            <w:pPr>
              <w:pStyle w:val="TableParagraph"/>
              <w:widowControl/>
              <w:pBdr>
                <w:bottom w:val="single" w:sz="4" w:space="0" w:color="auto"/>
              </w:pBdr>
              <w:suppressAutoHyphens/>
              <w:ind w:left="176" w:right="126"/>
              <w:jc w:val="right"/>
              <w:rPr>
                <w:b/>
                <w:sz w:val="18"/>
              </w:rPr>
            </w:pPr>
            <w:r w:rsidRPr="00BF53BF">
              <w:rPr>
                <w:b/>
                <w:sz w:val="18"/>
              </w:rPr>
              <w:t xml:space="preserve">184 </w:t>
            </w:r>
          </w:p>
        </w:tc>
      </w:tr>
    </w:tbl>
    <w:p w14:paraId="7134B7B6" w14:textId="77777777" w:rsidR="0087181C" w:rsidRDefault="0087181C" w:rsidP="0087181C">
      <w:pPr>
        <w:pStyle w:val="BodyText"/>
        <w:ind w:right="52"/>
      </w:pPr>
    </w:p>
    <w:p w14:paraId="6CA14D4D" w14:textId="189D9A4A" w:rsidR="00347B9D" w:rsidRDefault="004575A8" w:rsidP="0087181C">
      <w:pPr>
        <w:pStyle w:val="BodyText"/>
        <w:ind w:right="52"/>
      </w:pPr>
      <w:r>
        <w:t>Com a adoção do CPC 06 (R2) - Arrendamentos, a Companhia reconheceu, em 1º de janeiro de 2019, os ativos de direito de uso em contrapartida a um passivo de financiamento.</w:t>
      </w:r>
    </w:p>
    <w:p w14:paraId="031F6B0D" w14:textId="77777777" w:rsidR="00347B9D" w:rsidRPr="001A32EB" w:rsidRDefault="00347B9D" w:rsidP="0087181C">
      <w:pPr>
        <w:pStyle w:val="BodyText"/>
        <w:ind w:right="52"/>
      </w:pPr>
    </w:p>
    <w:p w14:paraId="675A90BC" w14:textId="77777777" w:rsidR="00347B9D" w:rsidRDefault="004575A8" w:rsidP="00EB22E7">
      <w:pPr>
        <w:pStyle w:val="11Subttulo1nvelDF"/>
      </w:pPr>
      <w:bookmarkStart w:id="21" w:name="6.1_Prática_contábil"/>
      <w:bookmarkEnd w:id="21"/>
      <w:r>
        <w:t>Prática</w:t>
      </w:r>
      <w:r>
        <w:rPr>
          <w:spacing w:val="-1"/>
        </w:rPr>
        <w:t xml:space="preserve"> </w:t>
      </w:r>
      <w:r>
        <w:t>contábil</w:t>
      </w:r>
    </w:p>
    <w:p w14:paraId="186F734A" w14:textId="77777777" w:rsidR="00347B9D" w:rsidRDefault="004575A8" w:rsidP="00EB22E7">
      <w:pPr>
        <w:pStyle w:val="BodyText"/>
        <w:ind w:right="52"/>
      </w:pPr>
      <w:r>
        <w:t xml:space="preserve">O Imobilizado está demonstrado pelo custo de aquisição, que representa os custos para colocar o ativo em condições de operação, deduzido da depreciação acumulada e da perda por redução ao valor recuperável de ativos </w:t>
      </w:r>
      <w:r>
        <w:rPr>
          <w:i/>
        </w:rPr>
        <w:t>(impairment)</w:t>
      </w:r>
      <w:r>
        <w:t>, quando aplicável.</w:t>
      </w:r>
    </w:p>
    <w:p w14:paraId="06A69316" w14:textId="77777777" w:rsidR="00347B9D" w:rsidRPr="001A32EB" w:rsidRDefault="00347B9D" w:rsidP="00EB22E7">
      <w:pPr>
        <w:pStyle w:val="BodyText"/>
      </w:pPr>
    </w:p>
    <w:p w14:paraId="3F65651F" w14:textId="77777777" w:rsidR="00347B9D" w:rsidRDefault="004575A8" w:rsidP="00EB22E7">
      <w:pPr>
        <w:pStyle w:val="BodyText"/>
        <w:ind w:right="52"/>
      </w:pPr>
      <w:r>
        <w:t>Os bens do imobilizado relativos ao direito de uso são depreciados pelo método linear com base no prazo contratual.</w:t>
      </w:r>
    </w:p>
    <w:p w14:paraId="2FE51D98" w14:textId="77777777" w:rsidR="00347B9D" w:rsidRPr="001A32EB" w:rsidRDefault="00347B9D" w:rsidP="00EB22E7">
      <w:pPr>
        <w:pStyle w:val="BodyText"/>
      </w:pPr>
    </w:p>
    <w:p w14:paraId="03AD2711" w14:textId="77777777" w:rsidR="00347B9D" w:rsidRDefault="004575A8" w:rsidP="00EB22E7">
      <w:pPr>
        <w:pStyle w:val="1TtuloprincipalDF"/>
      </w:pPr>
      <w:bookmarkStart w:id="22" w:name="7_Fornecedores"/>
      <w:bookmarkEnd w:id="22"/>
      <w:proofErr w:type="spellStart"/>
      <w:r>
        <w:t>Fornecedores</w:t>
      </w:r>
      <w:proofErr w:type="spellEnd"/>
    </w:p>
    <w:p w14:paraId="24C0584C"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6391"/>
        <w:gridCol w:w="1079"/>
        <w:gridCol w:w="1042"/>
      </w:tblGrid>
      <w:tr w:rsidR="00347B9D" w:rsidRPr="001A32EB" w14:paraId="04C68BA2" w14:textId="77777777" w:rsidTr="007E68A4">
        <w:trPr>
          <w:trHeight w:val="144"/>
        </w:trPr>
        <w:tc>
          <w:tcPr>
            <w:tcW w:w="3754" w:type="pct"/>
            <w:vAlign w:val="bottom"/>
          </w:tcPr>
          <w:p w14:paraId="02081A07" w14:textId="77777777" w:rsidR="00347B9D" w:rsidRPr="001A32EB" w:rsidRDefault="00347B9D" w:rsidP="001A32EB">
            <w:pPr>
              <w:pStyle w:val="TableParagraph"/>
              <w:widowControl/>
              <w:suppressAutoHyphens/>
              <w:rPr>
                <w:sz w:val="18"/>
              </w:rPr>
            </w:pPr>
          </w:p>
        </w:tc>
        <w:tc>
          <w:tcPr>
            <w:tcW w:w="634" w:type="pct"/>
            <w:vAlign w:val="bottom"/>
          </w:tcPr>
          <w:p w14:paraId="0BDB3DC9" w14:textId="77777777" w:rsidR="00347B9D" w:rsidRPr="001A32EB" w:rsidRDefault="004575A8" w:rsidP="001E7143">
            <w:pPr>
              <w:pStyle w:val="TableParagraph"/>
              <w:widowControl/>
              <w:suppressAutoHyphens/>
              <w:ind w:right="111"/>
              <w:jc w:val="right"/>
              <w:rPr>
                <w:b/>
                <w:sz w:val="18"/>
              </w:rPr>
            </w:pPr>
            <w:r w:rsidRPr="001A32EB">
              <w:rPr>
                <w:b/>
                <w:sz w:val="18"/>
              </w:rPr>
              <w:t>2021</w:t>
            </w:r>
          </w:p>
        </w:tc>
        <w:tc>
          <w:tcPr>
            <w:tcW w:w="612" w:type="pct"/>
            <w:vAlign w:val="bottom"/>
          </w:tcPr>
          <w:p w14:paraId="74DE072F" w14:textId="77777777" w:rsidR="00347B9D" w:rsidRPr="001A32EB" w:rsidRDefault="004575A8" w:rsidP="007E68A4">
            <w:pPr>
              <w:pStyle w:val="TableParagraph"/>
              <w:widowControl/>
              <w:suppressAutoHyphens/>
              <w:ind w:left="116" w:right="136"/>
              <w:jc w:val="right"/>
              <w:rPr>
                <w:b/>
                <w:sz w:val="18"/>
              </w:rPr>
            </w:pPr>
            <w:r w:rsidRPr="001A32EB">
              <w:rPr>
                <w:b/>
                <w:sz w:val="18"/>
              </w:rPr>
              <w:t>2020</w:t>
            </w:r>
          </w:p>
        </w:tc>
      </w:tr>
      <w:tr w:rsidR="00347B9D" w:rsidRPr="001A32EB" w14:paraId="054FB08D" w14:textId="77777777" w:rsidTr="007E68A4">
        <w:trPr>
          <w:trHeight w:val="144"/>
        </w:trPr>
        <w:tc>
          <w:tcPr>
            <w:tcW w:w="3754" w:type="pct"/>
            <w:vAlign w:val="bottom"/>
          </w:tcPr>
          <w:p w14:paraId="4FE769E4" w14:textId="77777777" w:rsidR="00347B9D" w:rsidRPr="001A32EB" w:rsidRDefault="004575A8" w:rsidP="001A32EB">
            <w:pPr>
              <w:pStyle w:val="TableParagraph"/>
              <w:widowControl/>
              <w:suppressAutoHyphens/>
              <w:ind w:left="200"/>
              <w:rPr>
                <w:sz w:val="18"/>
              </w:rPr>
            </w:pPr>
            <w:r w:rsidRPr="001A32EB">
              <w:rPr>
                <w:sz w:val="18"/>
              </w:rPr>
              <w:t>Terceiros no país</w:t>
            </w:r>
          </w:p>
        </w:tc>
        <w:tc>
          <w:tcPr>
            <w:tcW w:w="634" w:type="pct"/>
            <w:vAlign w:val="bottom"/>
          </w:tcPr>
          <w:p w14:paraId="5D3E2C72" w14:textId="77777777" w:rsidR="001E7143" w:rsidRDefault="001E7143" w:rsidP="001E7143">
            <w:pPr>
              <w:pStyle w:val="TableParagraph"/>
              <w:widowControl/>
              <w:suppressAutoHyphens/>
              <w:ind w:right="111"/>
              <w:jc w:val="right"/>
              <w:rPr>
                <w:sz w:val="18"/>
              </w:rPr>
            </w:pPr>
          </w:p>
          <w:p w14:paraId="7BD637D3" w14:textId="6FE2720C" w:rsidR="00347B9D" w:rsidRPr="001A32EB" w:rsidRDefault="004575A8" w:rsidP="001E7143">
            <w:pPr>
              <w:pStyle w:val="TableParagraph"/>
              <w:widowControl/>
              <w:suppressAutoHyphens/>
              <w:ind w:right="111"/>
              <w:jc w:val="right"/>
              <w:rPr>
                <w:sz w:val="18"/>
              </w:rPr>
            </w:pPr>
            <w:r w:rsidRPr="001A32EB">
              <w:rPr>
                <w:sz w:val="18"/>
              </w:rPr>
              <w:t>132.314</w:t>
            </w:r>
          </w:p>
        </w:tc>
        <w:tc>
          <w:tcPr>
            <w:tcW w:w="612" w:type="pct"/>
            <w:vAlign w:val="bottom"/>
          </w:tcPr>
          <w:p w14:paraId="64289E59" w14:textId="77777777" w:rsidR="00347B9D" w:rsidRPr="001A32EB" w:rsidRDefault="004575A8" w:rsidP="007E68A4">
            <w:pPr>
              <w:pStyle w:val="TableParagraph"/>
              <w:widowControl/>
              <w:suppressAutoHyphens/>
              <w:ind w:left="116" w:right="136"/>
              <w:jc w:val="right"/>
              <w:rPr>
                <w:sz w:val="18"/>
              </w:rPr>
            </w:pPr>
            <w:r w:rsidRPr="001A32EB">
              <w:rPr>
                <w:sz w:val="18"/>
              </w:rPr>
              <w:t>156.638</w:t>
            </w:r>
          </w:p>
        </w:tc>
      </w:tr>
      <w:tr w:rsidR="00347B9D" w:rsidRPr="001A32EB" w14:paraId="1461BE82" w14:textId="77777777" w:rsidTr="007E68A4">
        <w:trPr>
          <w:trHeight w:val="144"/>
        </w:trPr>
        <w:tc>
          <w:tcPr>
            <w:tcW w:w="3754" w:type="pct"/>
            <w:vAlign w:val="bottom"/>
          </w:tcPr>
          <w:p w14:paraId="5D34BA22" w14:textId="77777777" w:rsidR="00347B9D" w:rsidRPr="001A32EB" w:rsidRDefault="004575A8" w:rsidP="001A32EB">
            <w:pPr>
              <w:pStyle w:val="TableParagraph"/>
              <w:widowControl/>
              <w:suppressAutoHyphens/>
              <w:ind w:left="200"/>
              <w:rPr>
                <w:sz w:val="18"/>
              </w:rPr>
            </w:pPr>
            <w:r w:rsidRPr="001A32EB">
              <w:rPr>
                <w:sz w:val="18"/>
              </w:rPr>
              <w:t>Partes relacionadas (Nota 9)</w:t>
            </w:r>
          </w:p>
        </w:tc>
        <w:tc>
          <w:tcPr>
            <w:tcW w:w="634" w:type="pct"/>
            <w:shd w:val="clear" w:color="auto" w:fill="auto"/>
            <w:vAlign w:val="bottom"/>
          </w:tcPr>
          <w:p w14:paraId="4AD58AEF" w14:textId="0D4C74F7" w:rsidR="00347B9D" w:rsidRPr="001E7143" w:rsidRDefault="004575A8" w:rsidP="001E7143">
            <w:pPr>
              <w:pStyle w:val="TableParagraph"/>
              <w:widowControl/>
              <w:pBdr>
                <w:bottom w:val="single" w:sz="4" w:space="0" w:color="auto"/>
              </w:pBdr>
              <w:tabs>
                <w:tab w:val="left" w:pos="503"/>
                <w:tab w:val="left" w:pos="1792"/>
              </w:tabs>
              <w:suppressAutoHyphens/>
              <w:ind w:right="111"/>
              <w:jc w:val="right"/>
              <w:rPr>
                <w:sz w:val="18"/>
              </w:rPr>
            </w:pPr>
            <w:r w:rsidRPr="001E7143">
              <w:rPr>
                <w:sz w:val="18"/>
              </w:rPr>
              <w:t>362.577</w:t>
            </w:r>
          </w:p>
        </w:tc>
        <w:tc>
          <w:tcPr>
            <w:tcW w:w="612" w:type="pct"/>
            <w:shd w:val="clear" w:color="auto" w:fill="auto"/>
            <w:vAlign w:val="bottom"/>
          </w:tcPr>
          <w:p w14:paraId="7D3FD1D4" w14:textId="21B7A0C0" w:rsidR="00347B9D" w:rsidRPr="001E7143" w:rsidRDefault="004575A8" w:rsidP="007E68A4">
            <w:pPr>
              <w:pStyle w:val="TableParagraph"/>
              <w:widowControl/>
              <w:pBdr>
                <w:bottom w:val="single" w:sz="4" w:space="0" w:color="auto"/>
              </w:pBdr>
              <w:suppressAutoHyphens/>
              <w:ind w:left="116" w:right="136"/>
              <w:jc w:val="right"/>
              <w:rPr>
                <w:sz w:val="18"/>
              </w:rPr>
            </w:pPr>
            <w:r w:rsidRPr="001E7143">
              <w:rPr>
                <w:sz w:val="18"/>
              </w:rPr>
              <w:t>687.675</w:t>
            </w:r>
          </w:p>
        </w:tc>
      </w:tr>
      <w:tr w:rsidR="00347B9D" w:rsidRPr="001A32EB" w14:paraId="78219F22" w14:textId="77777777" w:rsidTr="007E68A4">
        <w:trPr>
          <w:trHeight w:val="144"/>
        </w:trPr>
        <w:tc>
          <w:tcPr>
            <w:tcW w:w="3754" w:type="pct"/>
            <w:vAlign w:val="bottom"/>
          </w:tcPr>
          <w:p w14:paraId="04D64AE3" w14:textId="77777777" w:rsidR="00347B9D" w:rsidRPr="001A32EB" w:rsidRDefault="00347B9D" w:rsidP="001A32EB">
            <w:pPr>
              <w:pStyle w:val="TableParagraph"/>
              <w:widowControl/>
              <w:suppressAutoHyphens/>
              <w:rPr>
                <w:sz w:val="18"/>
              </w:rPr>
            </w:pPr>
          </w:p>
        </w:tc>
        <w:tc>
          <w:tcPr>
            <w:tcW w:w="634" w:type="pct"/>
            <w:shd w:val="clear" w:color="auto" w:fill="auto"/>
            <w:vAlign w:val="bottom"/>
          </w:tcPr>
          <w:p w14:paraId="4C04D168" w14:textId="77777777" w:rsidR="001E7143" w:rsidRPr="001E7143" w:rsidRDefault="001E7143" w:rsidP="001E7143">
            <w:pPr>
              <w:pStyle w:val="TableParagraph"/>
              <w:widowControl/>
              <w:pBdr>
                <w:bottom w:val="single" w:sz="4" w:space="0" w:color="auto"/>
              </w:pBdr>
              <w:tabs>
                <w:tab w:val="left" w:pos="518"/>
                <w:tab w:val="left" w:pos="1807"/>
              </w:tabs>
              <w:suppressAutoHyphens/>
              <w:ind w:right="111"/>
              <w:jc w:val="right"/>
              <w:rPr>
                <w:b/>
                <w:sz w:val="18"/>
              </w:rPr>
            </w:pPr>
          </w:p>
          <w:p w14:paraId="2C0388C9" w14:textId="492FDB81" w:rsidR="00347B9D" w:rsidRPr="001E7143" w:rsidRDefault="004575A8" w:rsidP="001E7143">
            <w:pPr>
              <w:pStyle w:val="TableParagraph"/>
              <w:widowControl/>
              <w:pBdr>
                <w:bottom w:val="single" w:sz="4" w:space="0" w:color="auto"/>
              </w:pBdr>
              <w:tabs>
                <w:tab w:val="left" w:pos="518"/>
                <w:tab w:val="left" w:pos="1807"/>
              </w:tabs>
              <w:suppressAutoHyphens/>
              <w:ind w:right="111"/>
              <w:jc w:val="right"/>
              <w:rPr>
                <w:b/>
                <w:sz w:val="18"/>
              </w:rPr>
            </w:pPr>
            <w:r w:rsidRPr="001E7143">
              <w:rPr>
                <w:b/>
                <w:sz w:val="18"/>
              </w:rPr>
              <w:t>494.891</w:t>
            </w:r>
          </w:p>
        </w:tc>
        <w:tc>
          <w:tcPr>
            <w:tcW w:w="612" w:type="pct"/>
            <w:shd w:val="clear" w:color="auto" w:fill="auto"/>
            <w:vAlign w:val="bottom"/>
          </w:tcPr>
          <w:p w14:paraId="1EA341D7" w14:textId="1C9E9D59" w:rsidR="00347B9D" w:rsidRPr="001E7143" w:rsidRDefault="004575A8" w:rsidP="007E68A4">
            <w:pPr>
              <w:pStyle w:val="TableParagraph"/>
              <w:widowControl/>
              <w:pBdr>
                <w:bottom w:val="single" w:sz="4" w:space="0" w:color="auto"/>
              </w:pBdr>
              <w:suppressAutoHyphens/>
              <w:ind w:left="116" w:right="136"/>
              <w:jc w:val="right"/>
              <w:rPr>
                <w:b/>
                <w:sz w:val="18"/>
              </w:rPr>
            </w:pPr>
            <w:r w:rsidRPr="001E7143">
              <w:rPr>
                <w:b/>
                <w:sz w:val="18"/>
              </w:rPr>
              <w:t>844.313</w:t>
            </w:r>
          </w:p>
        </w:tc>
      </w:tr>
    </w:tbl>
    <w:p w14:paraId="76936235" w14:textId="77777777" w:rsidR="00246E45" w:rsidRDefault="00246E45" w:rsidP="00246E45">
      <w:pPr>
        <w:pStyle w:val="BodyText"/>
        <w:ind w:right="52"/>
      </w:pPr>
    </w:p>
    <w:p w14:paraId="3CE2C6E0" w14:textId="197D4A2D" w:rsidR="00347B9D" w:rsidRDefault="004575A8" w:rsidP="00246E45">
      <w:pPr>
        <w:pStyle w:val="BodyText"/>
        <w:ind w:right="52"/>
      </w:pPr>
      <w:r>
        <w:t>A redução no saldo de Partes relacionadas em comparação a 31 de dezembro de 2020 decorre principalmente de Termos para Encerramento de Pendências assinados com a Petrobras, cujos pagamentos foram efetuados em 2021.</w:t>
      </w:r>
    </w:p>
    <w:p w14:paraId="62F44C06" w14:textId="77777777" w:rsidR="00347B9D" w:rsidRPr="001A32EB" w:rsidRDefault="00347B9D" w:rsidP="00246E45">
      <w:pPr>
        <w:pStyle w:val="BodyText"/>
        <w:ind w:right="52"/>
      </w:pPr>
    </w:p>
    <w:p w14:paraId="51157B6A" w14:textId="77777777" w:rsidR="00347B9D" w:rsidRDefault="004575A8" w:rsidP="00055597">
      <w:pPr>
        <w:pStyle w:val="1TtuloprincipalDF"/>
      </w:pPr>
      <w:bookmarkStart w:id="23" w:name="8_Arrendamentos_mercantis"/>
      <w:bookmarkEnd w:id="23"/>
      <w:r>
        <w:t>Arrendamentos</w:t>
      </w:r>
      <w:r>
        <w:rPr>
          <w:spacing w:val="-1"/>
        </w:rPr>
        <w:t xml:space="preserve"> </w:t>
      </w:r>
      <w:r>
        <w:t>mercantis</w:t>
      </w:r>
    </w:p>
    <w:p w14:paraId="402C674D" w14:textId="77777777" w:rsidR="00347B9D" w:rsidRDefault="004575A8" w:rsidP="00055597">
      <w:pPr>
        <w:pStyle w:val="BodyText"/>
        <w:ind w:right="1344"/>
      </w:pPr>
      <w:r>
        <w:t>Os arrendamentos mercantis incluem, embarcação de apoio operacional e edificação administrativa.</w:t>
      </w:r>
    </w:p>
    <w:p w14:paraId="0283CDFE" w14:textId="77777777" w:rsidR="00347B9D" w:rsidRPr="001A32EB" w:rsidRDefault="00347B9D" w:rsidP="00055597">
      <w:pPr>
        <w:pStyle w:val="BodyText"/>
      </w:pPr>
    </w:p>
    <w:p w14:paraId="158234A9" w14:textId="77777777" w:rsidR="00347B9D" w:rsidRDefault="004575A8" w:rsidP="00055597">
      <w:pPr>
        <w:pStyle w:val="BodyText"/>
        <w:ind w:right="377"/>
      </w:pPr>
      <w:r>
        <w:t>A movimentação dos contratos de arrendamento reconhecidos como passivos está demonstrada a seguir:</w:t>
      </w:r>
    </w:p>
    <w:p w14:paraId="3F2AF164" w14:textId="77777777" w:rsidR="00347B9D" w:rsidRPr="001A32EB" w:rsidRDefault="00347B9D" w:rsidP="00055597">
      <w:pPr>
        <w:pStyle w:val="BodyText"/>
      </w:pPr>
    </w:p>
    <w:tbl>
      <w:tblPr>
        <w:tblW w:w="5000" w:type="pct"/>
        <w:tblCellMar>
          <w:left w:w="0" w:type="dxa"/>
          <w:right w:w="0" w:type="dxa"/>
        </w:tblCellMar>
        <w:tblLook w:val="01E0" w:firstRow="1" w:lastRow="1" w:firstColumn="1" w:lastColumn="1" w:noHBand="0" w:noVBand="0"/>
      </w:tblPr>
      <w:tblGrid>
        <w:gridCol w:w="1610"/>
        <w:gridCol w:w="1180"/>
        <w:gridCol w:w="1326"/>
        <w:gridCol w:w="1586"/>
        <w:gridCol w:w="1435"/>
        <w:gridCol w:w="1375"/>
      </w:tblGrid>
      <w:tr w:rsidR="00347B9D" w:rsidRPr="001A32EB" w14:paraId="0AFFADF6" w14:textId="77777777" w:rsidTr="002A6FB8">
        <w:trPr>
          <w:trHeight w:val="144"/>
        </w:trPr>
        <w:tc>
          <w:tcPr>
            <w:tcW w:w="948" w:type="pct"/>
            <w:vAlign w:val="bottom"/>
          </w:tcPr>
          <w:p w14:paraId="32AF0DC0" w14:textId="77777777" w:rsidR="00347B9D" w:rsidRPr="001A32EB" w:rsidRDefault="004575A8" w:rsidP="001A32EB">
            <w:pPr>
              <w:pStyle w:val="TableParagraph"/>
              <w:widowControl/>
              <w:suppressAutoHyphens/>
              <w:ind w:left="200"/>
              <w:rPr>
                <w:b/>
                <w:sz w:val="18"/>
              </w:rPr>
            </w:pPr>
            <w:r w:rsidRPr="001A32EB">
              <w:rPr>
                <w:b/>
                <w:sz w:val="18"/>
              </w:rPr>
              <w:t>Saldo em 2020</w:t>
            </w:r>
          </w:p>
        </w:tc>
        <w:tc>
          <w:tcPr>
            <w:tcW w:w="682" w:type="pct"/>
            <w:vAlign w:val="bottom"/>
          </w:tcPr>
          <w:p w14:paraId="5F6E06FA" w14:textId="77777777" w:rsidR="00347B9D" w:rsidRPr="001A32EB" w:rsidRDefault="004575A8" w:rsidP="00055597">
            <w:pPr>
              <w:pStyle w:val="TableParagraph"/>
              <w:widowControl/>
              <w:suppressAutoHyphens/>
              <w:ind w:left="355" w:right="104" w:firstLine="18"/>
              <w:jc w:val="right"/>
              <w:rPr>
                <w:b/>
                <w:sz w:val="18"/>
              </w:rPr>
            </w:pPr>
            <w:r w:rsidRPr="001A32EB">
              <w:rPr>
                <w:b/>
                <w:sz w:val="18"/>
              </w:rPr>
              <w:t>Novos contratos</w:t>
            </w:r>
          </w:p>
        </w:tc>
        <w:tc>
          <w:tcPr>
            <w:tcW w:w="781" w:type="pct"/>
            <w:vAlign w:val="bottom"/>
          </w:tcPr>
          <w:p w14:paraId="19B00D68" w14:textId="77777777" w:rsidR="00347B9D" w:rsidRPr="001A32EB" w:rsidRDefault="004575A8" w:rsidP="001A32EB">
            <w:pPr>
              <w:pStyle w:val="TableParagraph"/>
              <w:widowControl/>
              <w:suppressAutoHyphens/>
              <w:ind w:left="280" w:right="121" w:hanging="270"/>
              <w:jc w:val="right"/>
              <w:rPr>
                <w:b/>
                <w:sz w:val="18"/>
              </w:rPr>
            </w:pPr>
            <w:r w:rsidRPr="001A32EB">
              <w:rPr>
                <w:b/>
                <w:sz w:val="18"/>
              </w:rPr>
              <w:t>Encerramento antecipado</w:t>
            </w:r>
          </w:p>
        </w:tc>
        <w:tc>
          <w:tcPr>
            <w:tcW w:w="934" w:type="pct"/>
            <w:vAlign w:val="bottom"/>
          </w:tcPr>
          <w:p w14:paraId="11FF1A03" w14:textId="77777777" w:rsidR="00347B9D" w:rsidRPr="001A32EB" w:rsidRDefault="004575A8" w:rsidP="00055597">
            <w:pPr>
              <w:pStyle w:val="TableParagraph"/>
              <w:widowControl/>
              <w:suppressAutoHyphens/>
              <w:ind w:left="468" w:right="113" w:hanging="330"/>
              <w:jc w:val="right"/>
              <w:rPr>
                <w:b/>
                <w:sz w:val="18"/>
              </w:rPr>
            </w:pPr>
            <w:r w:rsidRPr="001A32EB">
              <w:rPr>
                <w:b/>
                <w:sz w:val="18"/>
              </w:rPr>
              <w:t>Pagamentos</w:t>
            </w:r>
            <w:r w:rsidRPr="001A32EB">
              <w:rPr>
                <w:b/>
                <w:spacing w:val="1"/>
                <w:sz w:val="18"/>
              </w:rPr>
              <w:t xml:space="preserve"> </w:t>
            </w:r>
            <w:r w:rsidRPr="001A32EB">
              <w:rPr>
                <w:b/>
                <w:spacing w:val="-9"/>
                <w:sz w:val="18"/>
              </w:rPr>
              <w:t>de</w:t>
            </w:r>
            <w:r w:rsidRPr="001A32EB">
              <w:rPr>
                <w:b/>
                <w:sz w:val="18"/>
              </w:rPr>
              <w:t xml:space="preserve"> principal</w:t>
            </w:r>
            <w:r w:rsidRPr="001A32EB">
              <w:rPr>
                <w:b/>
                <w:spacing w:val="-4"/>
                <w:sz w:val="18"/>
              </w:rPr>
              <w:t xml:space="preserve"> </w:t>
            </w:r>
            <w:r w:rsidRPr="001A32EB">
              <w:rPr>
                <w:b/>
                <w:spacing w:val="-14"/>
                <w:sz w:val="18"/>
              </w:rPr>
              <w:t>e</w:t>
            </w:r>
          </w:p>
          <w:p w14:paraId="0295A6A8" w14:textId="77777777" w:rsidR="00347B9D" w:rsidRPr="001A32EB" w:rsidRDefault="004575A8" w:rsidP="00055597">
            <w:pPr>
              <w:pStyle w:val="TableParagraph"/>
              <w:widowControl/>
              <w:suppressAutoHyphens/>
              <w:ind w:right="113"/>
              <w:jc w:val="right"/>
              <w:rPr>
                <w:b/>
                <w:sz w:val="18"/>
              </w:rPr>
            </w:pPr>
            <w:r w:rsidRPr="001A32EB">
              <w:rPr>
                <w:b/>
                <w:spacing w:val="-1"/>
                <w:sz w:val="18"/>
              </w:rPr>
              <w:t>juros</w:t>
            </w:r>
          </w:p>
        </w:tc>
        <w:tc>
          <w:tcPr>
            <w:tcW w:w="845" w:type="pct"/>
            <w:vAlign w:val="bottom"/>
          </w:tcPr>
          <w:p w14:paraId="42272C09" w14:textId="77777777" w:rsidR="00347B9D" w:rsidRPr="001A32EB" w:rsidRDefault="004575A8" w:rsidP="00055597">
            <w:pPr>
              <w:pStyle w:val="TableParagraph"/>
              <w:widowControl/>
              <w:suppressAutoHyphens/>
              <w:ind w:left="247" w:right="113" w:hanging="187"/>
              <w:jc w:val="right"/>
              <w:rPr>
                <w:b/>
                <w:sz w:val="18"/>
              </w:rPr>
            </w:pPr>
            <w:r w:rsidRPr="001A32EB">
              <w:rPr>
                <w:b/>
                <w:spacing w:val="-1"/>
                <w:sz w:val="18"/>
              </w:rPr>
              <w:t xml:space="preserve">Encargos </w:t>
            </w:r>
            <w:r w:rsidRPr="001A32EB">
              <w:rPr>
                <w:b/>
                <w:sz w:val="18"/>
              </w:rPr>
              <w:t>incorridos</w:t>
            </w:r>
            <w:r w:rsidRPr="001A32EB">
              <w:rPr>
                <w:b/>
                <w:spacing w:val="-4"/>
                <w:sz w:val="18"/>
              </w:rPr>
              <w:t xml:space="preserve"> </w:t>
            </w:r>
            <w:r w:rsidRPr="001A32EB">
              <w:rPr>
                <w:b/>
                <w:spacing w:val="-7"/>
                <w:sz w:val="18"/>
              </w:rPr>
              <w:t>no</w:t>
            </w:r>
          </w:p>
          <w:p w14:paraId="73D1272A" w14:textId="77777777" w:rsidR="00347B9D" w:rsidRPr="001A32EB" w:rsidRDefault="004575A8" w:rsidP="00055597">
            <w:pPr>
              <w:pStyle w:val="TableParagraph"/>
              <w:widowControl/>
              <w:suppressAutoHyphens/>
              <w:ind w:left="247" w:right="113" w:hanging="187"/>
              <w:jc w:val="right"/>
              <w:rPr>
                <w:b/>
                <w:sz w:val="18"/>
              </w:rPr>
            </w:pPr>
            <w:r w:rsidRPr="001A32EB">
              <w:rPr>
                <w:b/>
                <w:spacing w:val="-1"/>
                <w:sz w:val="18"/>
              </w:rPr>
              <w:t>período</w:t>
            </w:r>
          </w:p>
        </w:tc>
        <w:tc>
          <w:tcPr>
            <w:tcW w:w="810" w:type="pct"/>
            <w:vAlign w:val="bottom"/>
          </w:tcPr>
          <w:p w14:paraId="4108D5D2" w14:textId="77777777" w:rsidR="00347B9D" w:rsidRPr="001A32EB" w:rsidRDefault="004575A8" w:rsidP="00D55725">
            <w:pPr>
              <w:pStyle w:val="TableParagraph"/>
              <w:widowControl/>
              <w:suppressAutoHyphens/>
              <w:ind w:left="110" w:right="136"/>
              <w:jc w:val="right"/>
              <w:rPr>
                <w:b/>
                <w:sz w:val="18"/>
              </w:rPr>
            </w:pPr>
            <w:r w:rsidRPr="001A32EB">
              <w:rPr>
                <w:b/>
                <w:sz w:val="18"/>
              </w:rPr>
              <w:t>Saldo em 2021</w:t>
            </w:r>
          </w:p>
        </w:tc>
      </w:tr>
      <w:tr w:rsidR="00347B9D" w:rsidRPr="001A32EB" w14:paraId="4777726B" w14:textId="77777777" w:rsidTr="002A6FB8">
        <w:trPr>
          <w:trHeight w:val="144"/>
        </w:trPr>
        <w:tc>
          <w:tcPr>
            <w:tcW w:w="948" w:type="pct"/>
            <w:vAlign w:val="bottom"/>
          </w:tcPr>
          <w:p w14:paraId="0DC17396" w14:textId="77777777" w:rsidR="00347B9D" w:rsidRPr="001A32EB" w:rsidRDefault="004575A8" w:rsidP="001A32EB">
            <w:pPr>
              <w:pStyle w:val="TableParagraph"/>
              <w:widowControl/>
              <w:suppressAutoHyphens/>
              <w:ind w:left="200"/>
              <w:rPr>
                <w:sz w:val="18"/>
              </w:rPr>
            </w:pPr>
            <w:r w:rsidRPr="001A32EB">
              <w:rPr>
                <w:sz w:val="18"/>
              </w:rPr>
              <w:t>703</w:t>
            </w:r>
          </w:p>
        </w:tc>
        <w:tc>
          <w:tcPr>
            <w:tcW w:w="682" w:type="pct"/>
            <w:vAlign w:val="bottom"/>
          </w:tcPr>
          <w:p w14:paraId="7F6102A3" w14:textId="77777777" w:rsidR="00055597" w:rsidRDefault="00055597" w:rsidP="00055597">
            <w:pPr>
              <w:pStyle w:val="TableParagraph"/>
              <w:widowControl/>
              <w:suppressAutoHyphens/>
              <w:ind w:left="671" w:right="104"/>
              <w:jc w:val="right"/>
              <w:rPr>
                <w:sz w:val="18"/>
              </w:rPr>
            </w:pPr>
          </w:p>
          <w:p w14:paraId="517C0454" w14:textId="1F7C51F6" w:rsidR="00347B9D" w:rsidRPr="001A32EB" w:rsidRDefault="004575A8" w:rsidP="00055597">
            <w:pPr>
              <w:pStyle w:val="TableParagraph"/>
              <w:widowControl/>
              <w:suppressAutoHyphens/>
              <w:ind w:left="671" w:right="104"/>
              <w:jc w:val="center"/>
              <w:rPr>
                <w:sz w:val="18"/>
              </w:rPr>
            </w:pPr>
            <w:r w:rsidRPr="001A32EB">
              <w:rPr>
                <w:sz w:val="18"/>
              </w:rPr>
              <w:t>1.916</w:t>
            </w:r>
          </w:p>
        </w:tc>
        <w:tc>
          <w:tcPr>
            <w:tcW w:w="781" w:type="pct"/>
            <w:vAlign w:val="bottom"/>
          </w:tcPr>
          <w:p w14:paraId="1DBEE542" w14:textId="77777777" w:rsidR="00347B9D" w:rsidRPr="001A32EB" w:rsidRDefault="004575A8" w:rsidP="001A32EB">
            <w:pPr>
              <w:pStyle w:val="TableParagraph"/>
              <w:widowControl/>
              <w:suppressAutoHyphens/>
              <w:ind w:right="139"/>
              <w:jc w:val="right"/>
              <w:rPr>
                <w:sz w:val="18"/>
              </w:rPr>
            </w:pPr>
            <w:r w:rsidRPr="001A32EB">
              <w:rPr>
                <w:sz w:val="18"/>
              </w:rPr>
              <w:t>(43)</w:t>
            </w:r>
          </w:p>
        </w:tc>
        <w:tc>
          <w:tcPr>
            <w:tcW w:w="934" w:type="pct"/>
            <w:vAlign w:val="bottom"/>
          </w:tcPr>
          <w:p w14:paraId="3F6DC72E" w14:textId="77777777" w:rsidR="00347B9D" w:rsidRPr="001A32EB" w:rsidRDefault="004575A8" w:rsidP="00055597">
            <w:pPr>
              <w:pStyle w:val="TableParagraph"/>
              <w:widowControl/>
              <w:suppressAutoHyphens/>
              <w:ind w:left="903" w:right="113"/>
              <w:jc w:val="right"/>
              <w:rPr>
                <w:sz w:val="18"/>
              </w:rPr>
            </w:pPr>
            <w:r w:rsidRPr="001A32EB">
              <w:rPr>
                <w:sz w:val="18"/>
              </w:rPr>
              <w:t>(548)</w:t>
            </w:r>
          </w:p>
        </w:tc>
        <w:tc>
          <w:tcPr>
            <w:tcW w:w="845" w:type="pct"/>
            <w:vAlign w:val="bottom"/>
          </w:tcPr>
          <w:p w14:paraId="717EFE02" w14:textId="26689FFB" w:rsidR="00347B9D" w:rsidRPr="001A32EB" w:rsidRDefault="004575A8" w:rsidP="00055597">
            <w:pPr>
              <w:pStyle w:val="TableParagraph"/>
              <w:widowControl/>
              <w:tabs>
                <w:tab w:val="left" w:pos="1112"/>
              </w:tabs>
              <w:suppressAutoHyphens/>
              <w:ind w:left="247" w:right="113" w:hanging="187"/>
              <w:jc w:val="right"/>
              <w:rPr>
                <w:sz w:val="18"/>
              </w:rPr>
            </w:pPr>
            <w:r w:rsidRPr="001A32EB">
              <w:rPr>
                <w:sz w:val="18"/>
              </w:rPr>
              <w:t>31</w:t>
            </w:r>
          </w:p>
        </w:tc>
        <w:tc>
          <w:tcPr>
            <w:tcW w:w="810" w:type="pct"/>
            <w:shd w:val="clear" w:color="auto" w:fill="auto"/>
            <w:vAlign w:val="bottom"/>
          </w:tcPr>
          <w:p w14:paraId="2FE38BD0" w14:textId="16CE2CD7" w:rsidR="00347B9D" w:rsidRPr="002A6FB8" w:rsidRDefault="004575A8" w:rsidP="00D55725">
            <w:pPr>
              <w:pStyle w:val="TableParagraph"/>
              <w:widowControl/>
              <w:pBdr>
                <w:bottom w:val="single" w:sz="4" w:space="0" w:color="auto"/>
              </w:pBdr>
              <w:suppressAutoHyphens/>
              <w:ind w:left="110" w:right="136"/>
              <w:jc w:val="right"/>
              <w:rPr>
                <w:sz w:val="18"/>
              </w:rPr>
            </w:pPr>
            <w:r w:rsidRPr="002A6FB8">
              <w:rPr>
                <w:sz w:val="18"/>
              </w:rPr>
              <w:t>2.059</w:t>
            </w:r>
          </w:p>
        </w:tc>
      </w:tr>
      <w:tr w:rsidR="00347B9D" w:rsidRPr="002A6FB8" w14:paraId="5AAE1F33" w14:textId="77777777" w:rsidTr="002A6FB8">
        <w:trPr>
          <w:trHeight w:val="144"/>
        </w:trPr>
        <w:tc>
          <w:tcPr>
            <w:tcW w:w="948" w:type="pct"/>
            <w:vAlign w:val="bottom"/>
          </w:tcPr>
          <w:p w14:paraId="4C6D5421" w14:textId="77777777" w:rsidR="00347B9D" w:rsidRPr="001A32EB" w:rsidRDefault="004575A8" w:rsidP="001A32EB">
            <w:pPr>
              <w:pStyle w:val="TableParagraph"/>
              <w:widowControl/>
              <w:suppressAutoHyphens/>
              <w:ind w:left="200"/>
              <w:rPr>
                <w:sz w:val="18"/>
              </w:rPr>
            </w:pPr>
            <w:r w:rsidRPr="001A32EB">
              <w:rPr>
                <w:sz w:val="18"/>
              </w:rPr>
              <w:t>Circulante</w:t>
            </w:r>
          </w:p>
        </w:tc>
        <w:tc>
          <w:tcPr>
            <w:tcW w:w="682" w:type="pct"/>
            <w:vAlign w:val="bottom"/>
          </w:tcPr>
          <w:p w14:paraId="194146FD" w14:textId="77777777" w:rsidR="00347B9D" w:rsidRPr="001A32EB" w:rsidRDefault="00347B9D" w:rsidP="00055597">
            <w:pPr>
              <w:pStyle w:val="TableParagraph"/>
              <w:widowControl/>
              <w:suppressAutoHyphens/>
              <w:ind w:right="104"/>
              <w:jc w:val="right"/>
              <w:rPr>
                <w:sz w:val="18"/>
              </w:rPr>
            </w:pPr>
          </w:p>
        </w:tc>
        <w:tc>
          <w:tcPr>
            <w:tcW w:w="781" w:type="pct"/>
            <w:vAlign w:val="bottom"/>
          </w:tcPr>
          <w:p w14:paraId="784D18F2" w14:textId="77777777" w:rsidR="00347B9D" w:rsidRPr="001A32EB" w:rsidRDefault="00347B9D" w:rsidP="001A32EB">
            <w:pPr>
              <w:pStyle w:val="TableParagraph"/>
              <w:widowControl/>
              <w:suppressAutoHyphens/>
              <w:jc w:val="right"/>
              <w:rPr>
                <w:sz w:val="18"/>
              </w:rPr>
            </w:pPr>
          </w:p>
        </w:tc>
        <w:tc>
          <w:tcPr>
            <w:tcW w:w="934" w:type="pct"/>
            <w:vAlign w:val="bottom"/>
          </w:tcPr>
          <w:p w14:paraId="40C2EF3B" w14:textId="77777777" w:rsidR="00347B9D" w:rsidRPr="001A32EB" w:rsidRDefault="00347B9D" w:rsidP="00055597">
            <w:pPr>
              <w:pStyle w:val="TableParagraph"/>
              <w:widowControl/>
              <w:suppressAutoHyphens/>
              <w:ind w:right="113"/>
              <w:jc w:val="right"/>
              <w:rPr>
                <w:sz w:val="18"/>
              </w:rPr>
            </w:pPr>
          </w:p>
        </w:tc>
        <w:tc>
          <w:tcPr>
            <w:tcW w:w="845" w:type="pct"/>
            <w:vAlign w:val="bottom"/>
          </w:tcPr>
          <w:p w14:paraId="116072E4" w14:textId="77777777" w:rsidR="00347B9D" w:rsidRPr="001A32EB" w:rsidRDefault="00347B9D" w:rsidP="00055597">
            <w:pPr>
              <w:pStyle w:val="TableParagraph"/>
              <w:widowControl/>
              <w:suppressAutoHyphens/>
              <w:ind w:left="247" w:right="113" w:hanging="187"/>
              <w:jc w:val="right"/>
              <w:rPr>
                <w:sz w:val="18"/>
              </w:rPr>
            </w:pPr>
          </w:p>
        </w:tc>
        <w:tc>
          <w:tcPr>
            <w:tcW w:w="810" w:type="pct"/>
            <w:shd w:val="clear" w:color="auto" w:fill="auto"/>
            <w:vAlign w:val="bottom"/>
          </w:tcPr>
          <w:p w14:paraId="6531E197" w14:textId="77777777" w:rsidR="002A6FB8" w:rsidRPr="002A6FB8" w:rsidRDefault="002A6FB8" w:rsidP="00D55725">
            <w:pPr>
              <w:pStyle w:val="TableParagraph"/>
              <w:widowControl/>
              <w:pBdr>
                <w:bottom w:val="single" w:sz="4" w:space="0" w:color="auto"/>
              </w:pBdr>
              <w:tabs>
                <w:tab w:val="left" w:pos="950"/>
              </w:tabs>
              <w:suppressAutoHyphens/>
              <w:ind w:left="110" w:right="136"/>
              <w:jc w:val="right"/>
              <w:rPr>
                <w:sz w:val="18"/>
              </w:rPr>
            </w:pPr>
          </w:p>
          <w:p w14:paraId="3C24611B" w14:textId="26E974C8" w:rsidR="00347B9D" w:rsidRPr="002A6FB8" w:rsidRDefault="004575A8" w:rsidP="00D55725">
            <w:pPr>
              <w:pStyle w:val="TableParagraph"/>
              <w:widowControl/>
              <w:pBdr>
                <w:bottom w:val="single" w:sz="4" w:space="0" w:color="auto"/>
              </w:pBdr>
              <w:tabs>
                <w:tab w:val="left" w:pos="950"/>
              </w:tabs>
              <w:suppressAutoHyphens/>
              <w:ind w:left="110" w:right="136"/>
              <w:jc w:val="right"/>
              <w:rPr>
                <w:sz w:val="18"/>
              </w:rPr>
            </w:pPr>
            <w:r w:rsidRPr="002A6FB8">
              <w:rPr>
                <w:sz w:val="18"/>
              </w:rPr>
              <w:t>109</w:t>
            </w:r>
          </w:p>
        </w:tc>
      </w:tr>
      <w:tr w:rsidR="00347B9D" w:rsidRPr="002A6FB8" w14:paraId="73192C8F" w14:textId="77777777" w:rsidTr="002A6FB8">
        <w:trPr>
          <w:trHeight w:val="144"/>
        </w:trPr>
        <w:tc>
          <w:tcPr>
            <w:tcW w:w="948" w:type="pct"/>
            <w:vAlign w:val="bottom"/>
          </w:tcPr>
          <w:p w14:paraId="64EFD1EC" w14:textId="77777777" w:rsidR="00347B9D" w:rsidRPr="001A32EB" w:rsidRDefault="004575A8" w:rsidP="001A32EB">
            <w:pPr>
              <w:pStyle w:val="TableParagraph"/>
              <w:widowControl/>
              <w:suppressAutoHyphens/>
              <w:ind w:left="200"/>
              <w:rPr>
                <w:sz w:val="18"/>
              </w:rPr>
            </w:pPr>
            <w:r w:rsidRPr="001A32EB">
              <w:rPr>
                <w:sz w:val="18"/>
              </w:rPr>
              <w:t>Não Circulante</w:t>
            </w:r>
          </w:p>
        </w:tc>
        <w:tc>
          <w:tcPr>
            <w:tcW w:w="682" w:type="pct"/>
            <w:vAlign w:val="bottom"/>
          </w:tcPr>
          <w:p w14:paraId="5F55483D" w14:textId="77777777" w:rsidR="00347B9D" w:rsidRPr="001A32EB" w:rsidRDefault="00347B9D" w:rsidP="00055597">
            <w:pPr>
              <w:pStyle w:val="TableParagraph"/>
              <w:widowControl/>
              <w:suppressAutoHyphens/>
              <w:ind w:right="104"/>
              <w:jc w:val="right"/>
              <w:rPr>
                <w:sz w:val="18"/>
              </w:rPr>
            </w:pPr>
          </w:p>
        </w:tc>
        <w:tc>
          <w:tcPr>
            <w:tcW w:w="781" w:type="pct"/>
            <w:vAlign w:val="bottom"/>
          </w:tcPr>
          <w:p w14:paraId="65C12F83" w14:textId="77777777" w:rsidR="00347B9D" w:rsidRPr="001A32EB" w:rsidRDefault="00347B9D" w:rsidP="001A32EB">
            <w:pPr>
              <w:pStyle w:val="TableParagraph"/>
              <w:widowControl/>
              <w:suppressAutoHyphens/>
              <w:jc w:val="right"/>
              <w:rPr>
                <w:sz w:val="18"/>
              </w:rPr>
            </w:pPr>
          </w:p>
        </w:tc>
        <w:tc>
          <w:tcPr>
            <w:tcW w:w="934" w:type="pct"/>
            <w:vAlign w:val="bottom"/>
          </w:tcPr>
          <w:p w14:paraId="3F48AF3F" w14:textId="77777777" w:rsidR="00347B9D" w:rsidRPr="001A32EB" w:rsidRDefault="00347B9D" w:rsidP="00055597">
            <w:pPr>
              <w:pStyle w:val="TableParagraph"/>
              <w:widowControl/>
              <w:suppressAutoHyphens/>
              <w:ind w:right="113"/>
              <w:jc w:val="right"/>
              <w:rPr>
                <w:sz w:val="18"/>
              </w:rPr>
            </w:pPr>
          </w:p>
        </w:tc>
        <w:tc>
          <w:tcPr>
            <w:tcW w:w="845" w:type="pct"/>
            <w:vAlign w:val="bottom"/>
          </w:tcPr>
          <w:p w14:paraId="6277EAFC" w14:textId="77777777" w:rsidR="00347B9D" w:rsidRPr="001A32EB" w:rsidRDefault="00347B9D" w:rsidP="00055597">
            <w:pPr>
              <w:pStyle w:val="TableParagraph"/>
              <w:widowControl/>
              <w:suppressAutoHyphens/>
              <w:ind w:left="247" w:right="113" w:hanging="187"/>
              <w:jc w:val="right"/>
              <w:rPr>
                <w:sz w:val="18"/>
              </w:rPr>
            </w:pPr>
          </w:p>
        </w:tc>
        <w:tc>
          <w:tcPr>
            <w:tcW w:w="810" w:type="pct"/>
            <w:shd w:val="clear" w:color="auto" w:fill="auto"/>
            <w:vAlign w:val="bottom"/>
          </w:tcPr>
          <w:p w14:paraId="620E7218" w14:textId="77777777" w:rsidR="002A6FB8" w:rsidRPr="002A6FB8" w:rsidRDefault="002A6FB8" w:rsidP="00D55725">
            <w:pPr>
              <w:pStyle w:val="TableParagraph"/>
              <w:widowControl/>
              <w:pBdr>
                <w:bottom w:val="single" w:sz="4" w:space="0" w:color="auto"/>
              </w:pBdr>
              <w:tabs>
                <w:tab w:val="left" w:pos="816"/>
              </w:tabs>
              <w:suppressAutoHyphens/>
              <w:ind w:left="110" w:right="136"/>
              <w:jc w:val="right"/>
              <w:rPr>
                <w:sz w:val="18"/>
              </w:rPr>
            </w:pPr>
          </w:p>
          <w:p w14:paraId="2D7EC35A" w14:textId="45A83BE4" w:rsidR="00347B9D" w:rsidRPr="002A6FB8" w:rsidRDefault="004575A8" w:rsidP="00D55725">
            <w:pPr>
              <w:pStyle w:val="TableParagraph"/>
              <w:widowControl/>
              <w:pBdr>
                <w:bottom w:val="single" w:sz="4" w:space="0" w:color="auto"/>
              </w:pBdr>
              <w:tabs>
                <w:tab w:val="left" w:pos="816"/>
              </w:tabs>
              <w:suppressAutoHyphens/>
              <w:ind w:left="110" w:right="136"/>
              <w:jc w:val="right"/>
              <w:rPr>
                <w:sz w:val="18"/>
              </w:rPr>
            </w:pPr>
            <w:r w:rsidRPr="002A6FB8">
              <w:rPr>
                <w:sz w:val="18"/>
              </w:rPr>
              <w:t>1.950</w:t>
            </w:r>
          </w:p>
        </w:tc>
      </w:tr>
    </w:tbl>
    <w:p w14:paraId="27CF5420" w14:textId="77777777" w:rsidR="00347B9D" w:rsidRPr="001A32EB" w:rsidRDefault="00347B9D" w:rsidP="001A32EB">
      <w:pPr>
        <w:sectPr w:rsidR="00347B9D" w:rsidRPr="001A32EB" w:rsidSect="00812328">
          <w:headerReference w:type="default" r:id="rId29"/>
          <w:footerReference w:type="default" r:id="rId30"/>
          <w:pgSz w:w="11910" w:h="16840"/>
          <w:pgMar w:top="2448" w:right="1699" w:bottom="1728" w:left="1699" w:header="864" w:footer="1008" w:gutter="0"/>
          <w:cols w:space="720"/>
          <w:docGrid w:linePitch="299"/>
        </w:sectPr>
      </w:pPr>
    </w:p>
    <w:p w14:paraId="7B54A341" w14:textId="77777777" w:rsidR="00347B9D" w:rsidRDefault="004575A8" w:rsidP="006B62CF">
      <w:pPr>
        <w:pStyle w:val="11Subttulo1nvelDF"/>
      </w:pPr>
      <w:bookmarkStart w:id="24" w:name="8.1_Prática_contábil"/>
      <w:bookmarkEnd w:id="24"/>
      <w:r>
        <w:lastRenderedPageBreak/>
        <w:t>Prática</w:t>
      </w:r>
      <w:r>
        <w:rPr>
          <w:spacing w:val="-1"/>
        </w:rPr>
        <w:t xml:space="preserve"> </w:t>
      </w:r>
      <w:r>
        <w:t>contábil</w:t>
      </w:r>
    </w:p>
    <w:p w14:paraId="7907DFFB" w14:textId="77777777" w:rsidR="00347B9D" w:rsidRDefault="004575A8" w:rsidP="002B73EC">
      <w:pPr>
        <w:pStyle w:val="BodyText"/>
        <w:ind w:right="58"/>
      </w:pPr>
      <w:r>
        <w:t>A classificação contábil das operações de arrendamento mercantil operacional tem como base normativa o CPC 06 (R2) a partir de 1º de janeiro de 2019.</w:t>
      </w:r>
    </w:p>
    <w:p w14:paraId="3E28ABA0" w14:textId="77777777" w:rsidR="00347B9D" w:rsidRPr="001A32EB" w:rsidRDefault="00347B9D" w:rsidP="002B73EC">
      <w:pPr>
        <w:pStyle w:val="BodyText"/>
        <w:ind w:right="58"/>
      </w:pPr>
    </w:p>
    <w:p w14:paraId="394CF450" w14:textId="77777777" w:rsidR="00347B9D" w:rsidRDefault="004575A8" w:rsidP="002B73EC">
      <w:pPr>
        <w:pStyle w:val="BodyText"/>
        <w:ind w:right="58"/>
      </w:pPr>
      <w:r>
        <w:t>Os passivos de arrendamento, incluindo aqueles cujos ativos subjacentes de baixo valor, são mensurados pelo valor presente dos pagamentos dos arrendamentos, geralmente descontados à taxa incremental nominal sobre empréstimos da Companhia, visto que as taxas de juros implícitas nos contratos de arrendamento com terceiros normalmente não podem ser prontamente determinadas.</w:t>
      </w:r>
    </w:p>
    <w:p w14:paraId="58457D13" w14:textId="77777777" w:rsidR="00347B9D" w:rsidRPr="001A32EB" w:rsidRDefault="00347B9D" w:rsidP="002B73EC">
      <w:pPr>
        <w:pStyle w:val="BodyText"/>
        <w:ind w:right="58"/>
      </w:pPr>
    </w:p>
    <w:p w14:paraId="7CDC1DD6" w14:textId="77777777" w:rsidR="00347B9D" w:rsidRDefault="004575A8" w:rsidP="002B73EC">
      <w:pPr>
        <w:pStyle w:val="BodyText"/>
        <w:ind w:right="58"/>
      </w:pPr>
      <w:r>
        <w:t>Remensurações no passivo de arrendamento geralmente refletem alterações oriundas de índices ou taxas contratuais, bem como dos prazos dos arrendamentos devido a novas expectativas de prorrogações ou rescisões do arrendamento.</w:t>
      </w:r>
    </w:p>
    <w:p w14:paraId="23719614" w14:textId="77777777" w:rsidR="00347B9D" w:rsidRPr="001A32EB" w:rsidRDefault="00347B9D" w:rsidP="002B73EC">
      <w:pPr>
        <w:pStyle w:val="BodyText"/>
        <w:ind w:right="58"/>
      </w:pPr>
    </w:p>
    <w:p w14:paraId="57973024" w14:textId="77777777" w:rsidR="00347B9D" w:rsidRDefault="004575A8" w:rsidP="002B73EC">
      <w:pPr>
        <w:pStyle w:val="BodyText"/>
        <w:ind w:right="58"/>
      </w:pPr>
      <w:r>
        <w:t>Os juros incorridos atualizam o passivo de arrendamento e são classificados como despesas financeiras, enquanto os pagamentos reduzem o seu valor contábil.</w:t>
      </w:r>
    </w:p>
    <w:p w14:paraId="5E1EBBBA" w14:textId="77777777" w:rsidR="00347B9D" w:rsidRPr="001A32EB" w:rsidRDefault="00347B9D" w:rsidP="002B73EC">
      <w:pPr>
        <w:pStyle w:val="BodyText"/>
        <w:ind w:right="58"/>
      </w:pPr>
    </w:p>
    <w:p w14:paraId="5C14C8ED" w14:textId="77777777" w:rsidR="00347B9D" w:rsidRDefault="004575A8" w:rsidP="002B73EC">
      <w:pPr>
        <w:pStyle w:val="BodyText"/>
        <w:ind w:right="58"/>
      </w:pPr>
      <w:r>
        <w:t>Os pagamentos associados a arrendamentos de curto prazo (prazo de 12 meses ou menos) são reconhecidos como despesa ao longo do prazo do contrato.</w:t>
      </w:r>
    </w:p>
    <w:p w14:paraId="21911084" w14:textId="77777777" w:rsidR="00347B9D" w:rsidRDefault="00347B9D" w:rsidP="002B73EC">
      <w:pPr>
        <w:ind w:right="58"/>
      </w:pPr>
    </w:p>
    <w:p w14:paraId="2CFB3FF6" w14:textId="77777777" w:rsidR="00B73CEC" w:rsidRDefault="00B73CEC" w:rsidP="002B73EC">
      <w:pPr>
        <w:ind w:right="58"/>
      </w:pPr>
    </w:p>
    <w:p w14:paraId="246D1DB1" w14:textId="3DD18587" w:rsidR="00B73CEC" w:rsidRDefault="00B73CEC" w:rsidP="002B73EC">
      <w:pPr>
        <w:ind w:right="58"/>
      </w:pPr>
      <w:r>
        <w:br w:type="page"/>
      </w:r>
    </w:p>
    <w:p w14:paraId="29FC589F" w14:textId="77777777" w:rsidR="00B73CEC" w:rsidRPr="001A32EB" w:rsidRDefault="00B73CEC" w:rsidP="001A32EB">
      <w:pPr>
        <w:sectPr w:rsidR="00B73CEC" w:rsidRPr="001A32EB" w:rsidSect="006B62CF">
          <w:headerReference w:type="default" r:id="rId31"/>
          <w:footerReference w:type="default" r:id="rId32"/>
          <w:pgSz w:w="11910" w:h="16840"/>
          <w:pgMar w:top="2448" w:right="1699" w:bottom="1728" w:left="1699" w:header="864" w:footer="1008" w:gutter="0"/>
          <w:cols w:space="720"/>
          <w:docGrid w:linePitch="299"/>
        </w:sectPr>
      </w:pPr>
    </w:p>
    <w:p w14:paraId="46678D89" w14:textId="4117E023" w:rsidR="00347B9D" w:rsidRDefault="004575A8" w:rsidP="004E54F2">
      <w:pPr>
        <w:pStyle w:val="1TtuloprincipalDF"/>
      </w:pPr>
      <w:bookmarkStart w:id="25" w:name="9_Partes_Relacionadas"/>
      <w:bookmarkEnd w:id="25"/>
      <w:proofErr w:type="spellStart"/>
      <w:r>
        <w:lastRenderedPageBreak/>
        <w:t>Partes</w:t>
      </w:r>
      <w:proofErr w:type="spellEnd"/>
      <w:r>
        <w:t xml:space="preserve"> </w:t>
      </w:r>
      <w:proofErr w:type="spellStart"/>
      <w:r>
        <w:t>Relacionadas</w:t>
      </w:r>
      <w:proofErr w:type="spellEnd"/>
    </w:p>
    <w:p w14:paraId="4BFE6FA3" w14:textId="77777777" w:rsidR="004E54F2" w:rsidRPr="004E54F2" w:rsidRDefault="004E54F2" w:rsidP="004E54F2">
      <w:pPr>
        <w:pStyle w:val="1TtuloprincipalDF"/>
        <w:numPr>
          <w:ilvl w:val="0"/>
          <w:numId w:val="0"/>
        </w:numPr>
        <w:rPr>
          <w:b w:val="0"/>
          <w:bCs/>
          <w:sz w:val="22"/>
          <w:szCs w:val="20"/>
        </w:rPr>
      </w:pPr>
    </w:p>
    <w:p w14:paraId="0DAD8DA6" w14:textId="77777777" w:rsidR="00347B9D" w:rsidRDefault="004575A8" w:rsidP="004E54F2">
      <w:pPr>
        <w:pStyle w:val="11Subttulo1nvelDF"/>
      </w:pPr>
      <w:bookmarkStart w:id="26" w:name="9.1_Transações_Comerciais_e_outras_opera"/>
      <w:bookmarkEnd w:id="26"/>
      <w:r>
        <w:t>Transações Comerciais e outras</w:t>
      </w:r>
      <w:r>
        <w:rPr>
          <w:spacing w:val="-3"/>
        </w:rPr>
        <w:t xml:space="preserve"> </w:t>
      </w:r>
      <w:r>
        <w:t>operações</w:t>
      </w:r>
    </w:p>
    <w:p w14:paraId="561FDAB7" w14:textId="77777777" w:rsidR="00347B9D" w:rsidRDefault="004575A8" w:rsidP="004E54F2">
      <w:pPr>
        <w:pStyle w:val="BodyText"/>
        <w:ind w:right="32"/>
      </w:pPr>
      <w:r>
        <w:t>A Companhia possui política de Transações com Partes Relacionadas do Sistema Petrobras, que visa estabelecer regras para assegurar que todas as decisões envolvendo partes relacionadas e situações com potencial conflito de interesses respeitem a legislação e as partes envolvidas nas negociações.</w:t>
      </w:r>
    </w:p>
    <w:p w14:paraId="1F168E47" w14:textId="77777777" w:rsidR="00347B9D" w:rsidRPr="001A32EB" w:rsidRDefault="00347B9D" w:rsidP="004E54F2">
      <w:pPr>
        <w:pStyle w:val="BodyText"/>
        <w:ind w:right="32"/>
      </w:pPr>
    </w:p>
    <w:tbl>
      <w:tblPr>
        <w:tblW w:w="5000" w:type="pct"/>
        <w:tblCellMar>
          <w:left w:w="0" w:type="dxa"/>
          <w:right w:w="0" w:type="dxa"/>
        </w:tblCellMar>
        <w:tblLook w:val="01E0" w:firstRow="1" w:lastRow="1" w:firstColumn="1" w:lastColumn="1" w:noHBand="0" w:noVBand="0"/>
      </w:tblPr>
      <w:tblGrid>
        <w:gridCol w:w="4320"/>
        <w:gridCol w:w="1713"/>
        <w:gridCol w:w="1430"/>
        <w:gridCol w:w="1788"/>
        <w:gridCol w:w="1699"/>
        <w:gridCol w:w="1312"/>
        <w:gridCol w:w="1180"/>
      </w:tblGrid>
      <w:tr w:rsidR="00347B9D" w:rsidRPr="001A32EB" w14:paraId="33B054CC" w14:textId="77777777" w:rsidTr="00F83E5E">
        <w:trPr>
          <w:trHeight w:val="144"/>
        </w:trPr>
        <w:tc>
          <w:tcPr>
            <w:tcW w:w="1607" w:type="pct"/>
            <w:vAlign w:val="bottom"/>
          </w:tcPr>
          <w:p w14:paraId="3F5CED92" w14:textId="77777777" w:rsidR="00347B9D" w:rsidRPr="001A32EB" w:rsidRDefault="00347B9D" w:rsidP="001A32EB">
            <w:pPr>
              <w:pStyle w:val="TableParagraph"/>
              <w:widowControl/>
              <w:suppressAutoHyphens/>
              <w:rPr>
                <w:sz w:val="18"/>
              </w:rPr>
            </w:pPr>
          </w:p>
        </w:tc>
        <w:tc>
          <w:tcPr>
            <w:tcW w:w="637" w:type="pct"/>
            <w:vAlign w:val="bottom"/>
          </w:tcPr>
          <w:p w14:paraId="498B709D" w14:textId="77777777" w:rsidR="00347B9D" w:rsidRPr="001A32EB" w:rsidRDefault="004575A8" w:rsidP="00DB44E8">
            <w:pPr>
              <w:pStyle w:val="TableParagraph"/>
              <w:widowControl/>
              <w:suppressAutoHyphens/>
              <w:ind w:left="360" w:right="178"/>
              <w:jc w:val="right"/>
              <w:rPr>
                <w:b/>
                <w:sz w:val="18"/>
              </w:rPr>
            </w:pPr>
            <w:r w:rsidRPr="001A32EB">
              <w:rPr>
                <w:b/>
                <w:spacing w:val="-1"/>
                <w:sz w:val="18"/>
              </w:rPr>
              <w:t xml:space="preserve">Petróleo </w:t>
            </w:r>
            <w:r w:rsidRPr="001A32EB">
              <w:rPr>
                <w:b/>
                <w:sz w:val="18"/>
              </w:rPr>
              <w:t>Brasileiro</w:t>
            </w:r>
            <w:r w:rsidRPr="001A32EB">
              <w:rPr>
                <w:b/>
                <w:spacing w:val="-6"/>
                <w:sz w:val="18"/>
              </w:rPr>
              <w:t xml:space="preserve"> </w:t>
            </w:r>
            <w:r w:rsidRPr="001A32EB">
              <w:rPr>
                <w:b/>
                <w:sz w:val="18"/>
              </w:rPr>
              <w:t>S.A.</w:t>
            </w:r>
          </w:p>
          <w:p w14:paraId="056C06D6" w14:textId="77777777" w:rsidR="00347B9D" w:rsidRPr="001A32EB" w:rsidRDefault="004575A8" w:rsidP="00DB44E8">
            <w:pPr>
              <w:pStyle w:val="TableParagraph"/>
              <w:widowControl/>
              <w:suppressAutoHyphens/>
              <w:ind w:left="360" w:right="178"/>
              <w:jc w:val="right"/>
              <w:rPr>
                <w:b/>
                <w:sz w:val="18"/>
              </w:rPr>
            </w:pPr>
            <w:r w:rsidRPr="001A32EB">
              <w:rPr>
                <w:b/>
                <w:spacing w:val="-1"/>
                <w:sz w:val="18"/>
              </w:rPr>
              <w:t>Petrobras</w:t>
            </w:r>
          </w:p>
        </w:tc>
        <w:tc>
          <w:tcPr>
            <w:tcW w:w="532" w:type="pct"/>
            <w:vAlign w:val="bottom"/>
          </w:tcPr>
          <w:p w14:paraId="1C4F0461" w14:textId="77777777" w:rsidR="00347B9D" w:rsidRPr="001A32EB" w:rsidRDefault="004575A8" w:rsidP="00F83E5E">
            <w:pPr>
              <w:pStyle w:val="TableParagraph"/>
              <w:widowControl/>
              <w:suppressAutoHyphens/>
              <w:ind w:left="92" w:right="88"/>
              <w:jc w:val="right"/>
              <w:rPr>
                <w:b/>
                <w:sz w:val="18"/>
              </w:rPr>
            </w:pPr>
            <w:r w:rsidRPr="001A32EB">
              <w:rPr>
                <w:b/>
                <w:sz w:val="18"/>
              </w:rPr>
              <w:t>Petrobras Transporte</w:t>
            </w:r>
          </w:p>
          <w:p w14:paraId="1E67BF67" w14:textId="77777777" w:rsidR="00347B9D" w:rsidRPr="001A32EB" w:rsidRDefault="004575A8" w:rsidP="00F83E5E">
            <w:pPr>
              <w:pStyle w:val="TableParagraph"/>
              <w:widowControl/>
              <w:suppressAutoHyphens/>
              <w:ind w:left="92" w:right="88"/>
              <w:jc w:val="right"/>
              <w:rPr>
                <w:b/>
                <w:sz w:val="18"/>
              </w:rPr>
            </w:pPr>
            <w:r w:rsidRPr="001A32EB">
              <w:rPr>
                <w:b/>
                <w:sz w:val="18"/>
              </w:rPr>
              <w:t>S.A.</w:t>
            </w:r>
          </w:p>
          <w:p w14:paraId="0D2694CF" w14:textId="77777777" w:rsidR="00347B9D" w:rsidRPr="001A32EB" w:rsidRDefault="004575A8" w:rsidP="00F83E5E">
            <w:pPr>
              <w:pStyle w:val="TableParagraph"/>
              <w:widowControl/>
              <w:suppressAutoHyphens/>
              <w:ind w:left="92" w:right="88"/>
              <w:jc w:val="right"/>
              <w:rPr>
                <w:b/>
                <w:sz w:val="18"/>
              </w:rPr>
            </w:pPr>
            <w:r w:rsidRPr="001A32EB">
              <w:rPr>
                <w:b/>
                <w:sz w:val="18"/>
              </w:rPr>
              <w:t>Transpetro</w:t>
            </w:r>
          </w:p>
        </w:tc>
        <w:tc>
          <w:tcPr>
            <w:tcW w:w="665" w:type="pct"/>
            <w:vAlign w:val="bottom"/>
          </w:tcPr>
          <w:p w14:paraId="31850EEB" w14:textId="77777777" w:rsidR="00347B9D" w:rsidRPr="001A32EB" w:rsidRDefault="004575A8" w:rsidP="00F83E5E">
            <w:pPr>
              <w:pStyle w:val="TableParagraph"/>
              <w:widowControl/>
              <w:suppressAutoHyphens/>
              <w:ind w:left="259" w:right="153" w:firstLine="420"/>
              <w:jc w:val="right"/>
              <w:rPr>
                <w:b/>
                <w:sz w:val="18"/>
              </w:rPr>
            </w:pPr>
            <w:r w:rsidRPr="001A32EB">
              <w:rPr>
                <w:b/>
                <w:sz w:val="18"/>
              </w:rPr>
              <w:t>Petrobras Biocombustível</w:t>
            </w:r>
          </w:p>
          <w:p w14:paraId="589A196C" w14:textId="77777777" w:rsidR="00347B9D" w:rsidRPr="001A32EB" w:rsidRDefault="004575A8" w:rsidP="00F83E5E">
            <w:pPr>
              <w:pStyle w:val="TableParagraph"/>
              <w:widowControl/>
              <w:suppressAutoHyphens/>
              <w:ind w:left="259" w:right="153"/>
              <w:jc w:val="right"/>
              <w:rPr>
                <w:b/>
                <w:sz w:val="18"/>
              </w:rPr>
            </w:pPr>
            <w:r w:rsidRPr="001A32EB">
              <w:rPr>
                <w:b/>
                <w:sz w:val="18"/>
              </w:rPr>
              <w:t>S.A.</w:t>
            </w:r>
            <w:r w:rsidRPr="001A32EB">
              <w:rPr>
                <w:b/>
                <w:spacing w:val="-4"/>
                <w:sz w:val="18"/>
              </w:rPr>
              <w:t xml:space="preserve"> </w:t>
            </w:r>
            <w:r w:rsidRPr="001A32EB">
              <w:rPr>
                <w:b/>
                <w:sz w:val="18"/>
              </w:rPr>
              <w:t>PBIO</w:t>
            </w:r>
          </w:p>
        </w:tc>
        <w:tc>
          <w:tcPr>
            <w:tcW w:w="632" w:type="pct"/>
            <w:vAlign w:val="bottom"/>
          </w:tcPr>
          <w:p w14:paraId="2ACE2C16" w14:textId="77777777" w:rsidR="00347B9D" w:rsidRPr="001A32EB" w:rsidRDefault="004575A8" w:rsidP="002505A6">
            <w:pPr>
              <w:pStyle w:val="TableParagraph"/>
              <w:widowControl/>
              <w:suppressAutoHyphens/>
              <w:ind w:left="207" w:right="151" w:firstLine="109"/>
              <w:jc w:val="right"/>
              <w:rPr>
                <w:b/>
                <w:sz w:val="18"/>
              </w:rPr>
            </w:pPr>
            <w:r w:rsidRPr="001A32EB">
              <w:rPr>
                <w:b/>
                <w:spacing w:val="-1"/>
                <w:sz w:val="18"/>
              </w:rPr>
              <w:t>Petrobras Negócios Eletronicos</w:t>
            </w:r>
          </w:p>
          <w:p w14:paraId="427E1864" w14:textId="77777777" w:rsidR="00347B9D" w:rsidRPr="001A32EB" w:rsidRDefault="004575A8" w:rsidP="002505A6">
            <w:pPr>
              <w:pStyle w:val="TableParagraph"/>
              <w:widowControl/>
              <w:suppressAutoHyphens/>
              <w:ind w:left="207" w:right="151"/>
              <w:jc w:val="right"/>
              <w:rPr>
                <w:b/>
                <w:sz w:val="18"/>
              </w:rPr>
            </w:pPr>
            <w:r w:rsidRPr="001A32EB">
              <w:rPr>
                <w:b/>
                <w:sz w:val="18"/>
              </w:rPr>
              <w:t>S.A.</w:t>
            </w:r>
          </w:p>
        </w:tc>
        <w:tc>
          <w:tcPr>
            <w:tcW w:w="488" w:type="pct"/>
            <w:vAlign w:val="bottom"/>
          </w:tcPr>
          <w:p w14:paraId="6C11D349" w14:textId="77777777" w:rsidR="00347B9D" w:rsidRPr="001A32EB" w:rsidRDefault="004575A8" w:rsidP="002505A6">
            <w:pPr>
              <w:pStyle w:val="TableParagraph"/>
              <w:widowControl/>
              <w:suppressAutoHyphens/>
              <w:ind w:left="119" w:right="107"/>
              <w:jc w:val="right"/>
              <w:rPr>
                <w:b/>
                <w:sz w:val="18"/>
              </w:rPr>
            </w:pPr>
            <w:r w:rsidRPr="001A32EB">
              <w:rPr>
                <w:b/>
                <w:sz w:val="18"/>
              </w:rPr>
              <w:t>2021</w:t>
            </w:r>
          </w:p>
        </w:tc>
        <w:tc>
          <w:tcPr>
            <w:tcW w:w="439" w:type="pct"/>
            <w:vAlign w:val="bottom"/>
          </w:tcPr>
          <w:p w14:paraId="6465E288" w14:textId="77777777" w:rsidR="00347B9D" w:rsidRPr="001A32EB" w:rsidRDefault="004575A8" w:rsidP="00BE4BD0">
            <w:pPr>
              <w:pStyle w:val="TableParagraph"/>
              <w:widowControl/>
              <w:suppressAutoHyphens/>
              <w:ind w:left="73" w:right="126"/>
              <w:jc w:val="right"/>
              <w:rPr>
                <w:b/>
                <w:sz w:val="18"/>
              </w:rPr>
            </w:pPr>
            <w:r w:rsidRPr="001A32EB">
              <w:rPr>
                <w:b/>
                <w:sz w:val="18"/>
              </w:rPr>
              <w:t>2020</w:t>
            </w:r>
          </w:p>
        </w:tc>
      </w:tr>
      <w:tr w:rsidR="00347B9D" w:rsidRPr="001A32EB" w14:paraId="699A0620" w14:textId="77777777" w:rsidTr="00F83E5E">
        <w:trPr>
          <w:trHeight w:val="144"/>
        </w:trPr>
        <w:tc>
          <w:tcPr>
            <w:tcW w:w="1607" w:type="pct"/>
            <w:vAlign w:val="bottom"/>
          </w:tcPr>
          <w:p w14:paraId="0EB1E456" w14:textId="77777777" w:rsidR="00347B9D" w:rsidRPr="001A32EB" w:rsidRDefault="004575A8" w:rsidP="001A32EB">
            <w:pPr>
              <w:pStyle w:val="TableParagraph"/>
              <w:widowControl/>
              <w:suppressAutoHyphens/>
              <w:ind w:left="200"/>
              <w:rPr>
                <w:b/>
                <w:sz w:val="18"/>
              </w:rPr>
            </w:pPr>
            <w:r w:rsidRPr="001A32EB">
              <w:rPr>
                <w:b/>
                <w:sz w:val="18"/>
              </w:rPr>
              <w:t>Ativo:</w:t>
            </w:r>
          </w:p>
        </w:tc>
        <w:tc>
          <w:tcPr>
            <w:tcW w:w="637" w:type="pct"/>
            <w:vAlign w:val="bottom"/>
          </w:tcPr>
          <w:p w14:paraId="599182FE"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3E5B3C9D"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4D3133EB"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73A192E3"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188D0A79"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75D78F1B" w14:textId="77777777" w:rsidR="00347B9D" w:rsidRPr="001A32EB" w:rsidRDefault="00347B9D" w:rsidP="00BE4BD0">
            <w:pPr>
              <w:pStyle w:val="TableParagraph"/>
              <w:widowControl/>
              <w:suppressAutoHyphens/>
              <w:ind w:left="73" w:right="126"/>
              <w:jc w:val="right"/>
              <w:rPr>
                <w:sz w:val="18"/>
              </w:rPr>
            </w:pPr>
          </w:p>
        </w:tc>
      </w:tr>
      <w:tr w:rsidR="00347B9D" w:rsidRPr="001A32EB" w14:paraId="5AF8B7D7" w14:textId="77777777" w:rsidTr="00F83E5E">
        <w:trPr>
          <w:trHeight w:val="144"/>
        </w:trPr>
        <w:tc>
          <w:tcPr>
            <w:tcW w:w="1607" w:type="pct"/>
            <w:vAlign w:val="bottom"/>
          </w:tcPr>
          <w:p w14:paraId="54E9FBA0" w14:textId="77777777" w:rsidR="00347B9D" w:rsidRPr="001A32EB" w:rsidRDefault="004575A8" w:rsidP="001A32EB">
            <w:pPr>
              <w:pStyle w:val="TableParagraph"/>
              <w:widowControl/>
              <w:suppressAutoHyphens/>
              <w:ind w:left="200"/>
              <w:rPr>
                <w:sz w:val="18"/>
              </w:rPr>
            </w:pPr>
            <w:r w:rsidRPr="001A32EB">
              <w:rPr>
                <w:sz w:val="18"/>
              </w:rPr>
              <w:t>Circulante</w:t>
            </w:r>
          </w:p>
        </w:tc>
        <w:tc>
          <w:tcPr>
            <w:tcW w:w="637" w:type="pct"/>
            <w:vAlign w:val="bottom"/>
          </w:tcPr>
          <w:p w14:paraId="2F670896"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1EC125B5"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72D0419B"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3A71C1A2"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391E341A"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56C19186" w14:textId="77777777" w:rsidR="00347B9D" w:rsidRPr="001A32EB" w:rsidRDefault="00347B9D" w:rsidP="00BE4BD0">
            <w:pPr>
              <w:pStyle w:val="TableParagraph"/>
              <w:widowControl/>
              <w:suppressAutoHyphens/>
              <w:ind w:left="73" w:right="126"/>
              <w:jc w:val="right"/>
              <w:rPr>
                <w:sz w:val="18"/>
              </w:rPr>
            </w:pPr>
          </w:p>
        </w:tc>
      </w:tr>
      <w:tr w:rsidR="00347B9D" w:rsidRPr="001A32EB" w14:paraId="0D051AA7" w14:textId="77777777" w:rsidTr="00F83E5E">
        <w:trPr>
          <w:trHeight w:val="144"/>
        </w:trPr>
        <w:tc>
          <w:tcPr>
            <w:tcW w:w="1607" w:type="pct"/>
            <w:vAlign w:val="bottom"/>
          </w:tcPr>
          <w:p w14:paraId="12B19E1B" w14:textId="77777777" w:rsidR="00347B9D" w:rsidRPr="001A32EB" w:rsidRDefault="004575A8" w:rsidP="001A32EB">
            <w:pPr>
              <w:pStyle w:val="TableParagraph"/>
              <w:widowControl/>
              <w:suppressAutoHyphens/>
              <w:ind w:left="200"/>
              <w:rPr>
                <w:sz w:val="18"/>
              </w:rPr>
            </w:pPr>
            <w:r w:rsidRPr="001A32EB">
              <w:rPr>
                <w:sz w:val="18"/>
              </w:rPr>
              <w:t>Contas a Receber</w:t>
            </w:r>
          </w:p>
        </w:tc>
        <w:tc>
          <w:tcPr>
            <w:tcW w:w="637" w:type="pct"/>
            <w:vAlign w:val="bottom"/>
          </w:tcPr>
          <w:p w14:paraId="430B33F8"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1FD599D9"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607BCAC2"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081E65C6"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1133029F"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6CF84F3F" w14:textId="77777777" w:rsidR="00347B9D" w:rsidRPr="001A32EB" w:rsidRDefault="00347B9D" w:rsidP="00BE4BD0">
            <w:pPr>
              <w:pStyle w:val="TableParagraph"/>
              <w:widowControl/>
              <w:suppressAutoHyphens/>
              <w:ind w:left="73" w:right="126"/>
              <w:jc w:val="right"/>
              <w:rPr>
                <w:sz w:val="18"/>
              </w:rPr>
            </w:pPr>
          </w:p>
        </w:tc>
      </w:tr>
      <w:tr w:rsidR="00347B9D" w:rsidRPr="001A32EB" w14:paraId="1DB32887" w14:textId="77777777" w:rsidTr="00F83E5E">
        <w:trPr>
          <w:trHeight w:val="144"/>
        </w:trPr>
        <w:tc>
          <w:tcPr>
            <w:tcW w:w="1607" w:type="pct"/>
            <w:vAlign w:val="bottom"/>
          </w:tcPr>
          <w:p w14:paraId="17DC2866" w14:textId="77777777" w:rsidR="00347B9D" w:rsidRPr="001A32EB" w:rsidRDefault="004575A8" w:rsidP="001A32EB">
            <w:pPr>
              <w:pStyle w:val="TableParagraph"/>
              <w:widowControl/>
              <w:suppressAutoHyphens/>
              <w:ind w:left="200"/>
              <w:rPr>
                <w:sz w:val="18"/>
              </w:rPr>
            </w:pPr>
            <w:r w:rsidRPr="001A32EB">
              <w:rPr>
                <w:sz w:val="18"/>
              </w:rPr>
              <w:t>Empresas ligadas</w:t>
            </w:r>
          </w:p>
        </w:tc>
        <w:tc>
          <w:tcPr>
            <w:tcW w:w="637" w:type="pct"/>
            <w:vAlign w:val="bottom"/>
          </w:tcPr>
          <w:p w14:paraId="74069F94" w14:textId="77777777" w:rsidR="00347B9D" w:rsidRPr="001A32EB" w:rsidRDefault="004575A8" w:rsidP="00DB44E8">
            <w:pPr>
              <w:pStyle w:val="TableParagraph"/>
              <w:widowControl/>
              <w:suppressAutoHyphens/>
              <w:ind w:left="360" w:right="178"/>
              <w:jc w:val="right"/>
              <w:rPr>
                <w:sz w:val="18"/>
              </w:rPr>
            </w:pPr>
            <w:r w:rsidRPr="001A32EB">
              <w:rPr>
                <w:sz w:val="18"/>
              </w:rPr>
              <w:t>480.845</w:t>
            </w:r>
          </w:p>
        </w:tc>
        <w:tc>
          <w:tcPr>
            <w:tcW w:w="532" w:type="pct"/>
            <w:vAlign w:val="bottom"/>
          </w:tcPr>
          <w:p w14:paraId="3D24D864" w14:textId="77777777" w:rsidR="00347B9D" w:rsidRPr="001A32EB" w:rsidRDefault="004575A8" w:rsidP="00F83E5E">
            <w:pPr>
              <w:pStyle w:val="TableParagraph"/>
              <w:widowControl/>
              <w:suppressAutoHyphens/>
              <w:ind w:left="92" w:right="88"/>
              <w:jc w:val="right"/>
              <w:rPr>
                <w:sz w:val="18"/>
              </w:rPr>
            </w:pPr>
            <w:r w:rsidRPr="001A32EB">
              <w:rPr>
                <w:sz w:val="18"/>
              </w:rPr>
              <w:t>228</w:t>
            </w:r>
          </w:p>
        </w:tc>
        <w:tc>
          <w:tcPr>
            <w:tcW w:w="665" w:type="pct"/>
            <w:vAlign w:val="bottom"/>
          </w:tcPr>
          <w:p w14:paraId="498E5642"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74900B53"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550F57D4" w14:textId="77777777" w:rsidR="00347B9D" w:rsidRPr="001A32EB" w:rsidRDefault="004575A8" w:rsidP="002505A6">
            <w:pPr>
              <w:pStyle w:val="TableParagraph"/>
              <w:widowControl/>
              <w:suppressAutoHyphens/>
              <w:ind w:left="119" w:right="107"/>
              <w:jc w:val="right"/>
              <w:rPr>
                <w:sz w:val="18"/>
              </w:rPr>
            </w:pPr>
            <w:r w:rsidRPr="001A32EB">
              <w:rPr>
                <w:sz w:val="18"/>
              </w:rPr>
              <w:t>481.073</w:t>
            </w:r>
          </w:p>
        </w:tc>
        <w:tc>
          <w:tcPr>
            <w:tcW w:w="439" w:type="pct"/>
            <w:vAlign w:val="bottom"/>
          </w:tcPr>
          <w:p w14:paraId="48A9306A" w14:textId="77777777" w:rsidR="00347B9D" w:rsidRPr="001A32EB" w:rsidRDefault="004575A8" w:rsidP="00BE4BD0">
            <w:pPr>
              <w:pStyle w:val="TableParagraph"/>
              <w:widowControl/>
              <w:suppressAutoHyphens/>
              <w:ind w:left="73" w:right="126"/>
              <w:jc w:val="right"/>
              <w:rPr>
                <w:sz w:val="18"/>
              </w:rPr>
            </w:pPr>
            <w:r w:rsidRPr="001A32EB">
              <w:rPr>
                <w:sz w:val="18"/>
              </w:rPr>
              <w:t>714.331</w:t>
            </w:r>
          </w:p>
        </w:tc>
      </w:tr>
      <w:tr w:rsidR="00347B9D" w:rsidRPr="001A32EB" w14:paraId="37F91EED" w14:textId="77777777" w:rsidTr="00F83E5E">
        <w:trPr>
          <w:trHeight w:val="144"/>
        </w:trPr>
        <w:tc>
          <w:tcPr>
            <w:tcW w:w="1607" w:type="pct"/>
            <w:vAlign w:val="bottom"/>
          </w:tcPr>
          <w:p w14:paraId="7D268A99" w14:textId="77777777" w:rsidR="00347B9D" w:rsidRPr="001A32EB" w:rsidRDefault="004575A8" w:rsidP="001A32EB">
            <w:pPr>
              <w:pStyle w:val="TableParagraph"/>
              <w:widowControl/>
              <w:suppressAutoHyphens/>
              <w:ind w:left="200"/>
              <w:rPr>
                <w:sz w:val="18"/>
              </w:rPr>
            </w:pPr>
            <w:r w:rsidRPr="001A32EB">
              <w:rPr>
                <w:sz w:val="18"/>
              </w:rPr>
              <w:t>Não circulante</w:t>
            </w:r>
          </w:p>
        </w:tc>
        <w:tc>
          <w:tcPr>
            <w:tcW w:w="637" w:type="pct"/>
            <w:vAlign w:val="bottom"/>
          </w:tcPr>
          <w:p w14:paraId="4A9FFB54" w14:textId="77777777" w:rsidR="00347B9D" w:rsidRPr="001A32EB" w:rsidRDefault="004575A8" w:rsidP="00DB44E8">
            <w:pPr>
              <w:pStyle w:val="TableParagraph"/>
              <w:widowControl/>
              <w:suppressAutoHyphens/>
              <w:ind w:left="360" w:right="178"/>
              <w:jc w:val="right"/>
              <w:rPr>
                <w:sz w:val="18"/>
              </w:rPr>
            </w:pPr>
            <w:r w:rsidRPr="001A32EB">
              <w:rPr>
                <w:sz w:val="18"/>
              </w:rPr>
              <w:t>-</w:t>
            </w:r>
          </w:p>
        </w:tc>
        <w:tc>
          <w:tcPr>
            <w:tcW w:w="532" w:type="pct"/>
            <w:vAlign w:val="bottom"/>
          </w:tcPr>
          <w:p w14:paraId="7679A725"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340E2A48"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1E78DF1B"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1E13C535" w14:textId="77777777" w:rsidR="00347B9D" w:rsidRPr="001A32EB" w:rsidRDefault="004575A8" w:rsidP="002505A6">
            <w:pPr>
              <w:pStyle w:val="TableParagraph"/>
              <w:widowControl/>
              <w:suppressAutoHyphens/>
              <w:ind w:left="119" w:right="107"/>
              <w:jc w:val="right"/>
              <w:rPr>
                <w:sz w:val="18"/>
              </w:rPr>
            </w:pPr>
            <w:r w:rsidRPr="001A32EB">
              <w:rPr>
                <w:sz w:val="18"/>
              </w:rPr>
              <w:t>-</w:t>
            </w:r>
          </w:p>
        </w:tc>
        <w:tc>
          <w:tcPr>
            <w:tcW w:w="439" w:type="pct"/>
            <w:vAlign w:val="bottom"/>
          </w:tcPr>
          <w:p w14:paraId="77815725" w14:textId="77777777" w:rsidR="00347B9D" w:rsidRPr="001A32EB" w:rsidRDefault="004575A8" w:rsidP="00BE4BD0">
            <w:pPr>
              <w:pStyle w:val="TableParagraph"/>
              <w:widowControl/>
              <w:suppressAutoHyphens/>
              <w:ind w:left="73" w:right="126"/>
              <w:jc w:val="right"/>
              <w:rPr>
                <w:sz w:val="18"/>
              </w:rPr>
            </w:pPr>
            <w:r w:rsidRPr="001A32EB">
              <w:rPr>
                <w:sz w:val="18"/>
              </w:rPr>
              <w:t>-</w:t>
            </w:r>
          </w:p>
        </w:tc>
      </w:tr>
      <w:tr w:rsidR="00347B9D" w:rsidRPr="001A32EB" w14:paraId="08205AD6" w14:textId="77777777" w:rsidTr="00F83E5E">
        <w:trPr>
          <w:trHeight w:val="144"/>
        </w:trPr>
        <w:tc>
          <w:tcPr>
            <w:tcW w:w="1607" w:type="pct"/>
            <w:vAlign w:val="bottom"/>
          </w:tcPr>
          <w:p w14:paraId="6B2446EE" w14:textId="77777777" w:rsidR="00347B9D" w:rsidRPr="001A32EB" w:rsidRDefault="004575A8" w:rsidP="001A32EB">
            <w:pPr>
              <w:pStyle w:val="TableParagraph"/>
              <w:widowControl/>
              <w:suppressAutoHyphens/>
              <w:ind w:left="200"/>
              <w:rPr>
                <w:sz w:val="18"/>
              </w:rPr>
            </w:pPr>
            <w:r w:rsidRPr="001A32EB">
              <w:rPr>
                <w:sz w:val="18"/>
              </w:rPr>
              <w:t>Contas a Receber</w:t>
            </w:r>
          </w:p>
        </w:tc>
        <w:tc>
          <w:tcPr>
            <w:tcW w:w="637" w:type="pct"/>
            <w:vAlign w:val="bottom"/>
          </w:tcPr>
          <w:p w14:paraId="69C21AAF" w14:textId="77777777" w:rsidR="00347B9D" w:rsidRPr="001A32EB" w:rsidRDefault="004575A8" w:rsidP="00DB44E8">
            <w:pPr>
              <w:pStyle w:val="TableParagraph"/>
              <w:widowControl/>
              <w:suppressAutoHyphens/>
              <w:ind w:left="360" w:right="178"/>
              <w:jc w:val="right"/>
              <w:rPr>
                <w:sz w:val="18"/>
              </w:rPr>
            </w:pPr>
            <w:r w:rsidRPr="001A32EB">
              <w:rPr>
                <w:sz w:val="18"/>
              </w:rPr>
              <w:t>-</w:t>
            </w:r>
          </w:p>
        </w:tc>
        <w:tc>
          <w:tcPr>
            <w:tcW w:w="532" w:type="pct"/>
            <w:vAlign w:val="bottom"/>
          </w:tcPr>
          <w:p w14:paraId="5686A016"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05B85725"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0BF3D02E"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23862EDB" w14:textId="77777777" w:rsidR="00347B9D" w:rsidRPr="001A32EB" w:rsidRDefault="004575A8" w:rsidP="002505A6">
            <w:pPr>
              <w:pStyle w:val="TableParagraph"/>
              <w:widowControl/>
              <w:suppressAutoHyphens/>
              <w:ind w:left="119" w:right="107"/>
              <w:jc w:val="right"/>
              <w:rPr>
                <w:sz w:val="18"/>
              </w:rPr>
            </w:pPr>
            <w:r w:rsidRPr="001A32EB">
              <w:rPr>
                <w:sz w:val="18"/>
              </w:rPr>
              <w:t>-</w:t>
            </w:r>
          </w:p>
        </w:tc>
        <w:tc>
          <w:tcPr>
            <w:tcW w:w="439" w:type="pct"/>
            <w:vAlign w:val="bottom"/>
          </w:tcPr>
          <w:p w14:paraId="6DC05F99" w14:textId="77777777" w:rsidR="00347B9D" w:rsidRPr="001A32EB" w:rsidRDefault="004575A8" w:rsidP="00BE4BD0">
            <w:pPr>
              <w:pStyle w:val="TableParagraph"/>
              <w:widowControl/>
              <w:suppressAutoHyphens/>
              <w:ind w:left="73" w:right="126"/>
              <w:jc w:val="right"/>
              <w:rPr>
                <w:sz w:val="18"/>
              </w:rPr>
            </w:pPr>
            <w:r w:rsidRPr="001A32EB">
              <w:rPr>
                <w:sz w:val="18"/>
              </w:rPr>
              <w:t>-</w:t>
            </w:r>
          </w:p>
        </w:tc>
      </w:tr>
      <w:tr w:rsidR="00347B9D" w:rsidRPr="001A32EB" w14:paraId="2A48A1EB" w14:textId="77777777" w:rsidTr="00F83E5E">
        <w:trPr>
          <w:trHeight w:val="144"/>
        </w:trPr>
        <w:tc>
          <w:tcPr>
            <w:tcW w:w="1607" w:type="pct"/>
            <w:vAlign w:val="bottom"/>
          </w:tcPr>
          <w:p w14:paraId="5C4966BB" w14:textId="77777777" w:rsidR="00347B9D" w:rsidRPr="001A32EB" w:rsidRDefault="004575A8" w:rsidP="001A32EB">
            <w:pPr>
              <w:pStyle w:val="TableParagraph"/>
              <w:widowControl/>
              <w:suppressAutoHyphens/>
              <w:ind w:left="200"/>
              <w:rPr>
                <w:sz w:val="18"/>
              </w:rPr>
            </w:pPr>
            <w:r w:rsidRPr="001A32EB">
              <w:rPr>
                <w:sz w:val="18"/>
              </w:rPr>
              <w:t>Empresas ligadas</w:t>
            </w:r>
          </w:p>
        </w:tc>
        <w:tc>
          <w:tcPr>
            <w:tcW w:w="637" w:type="pct"/>
            <w:shd w:val="clear" w:color="auto" w:fill="auto"/>
            <w:vAlign w:val="bottom"/>
          </w:tcPr>
          <w:p w14:paraId="06F70D79" w14:textId="513332B6" w:rsidR="00347B9D" w:rsidRPr="002B1D92" w:rsidRDefault="004575A8" w:rsidP="00DB44E8">
            <w:pPr>
              <w:pStyle w:val="TableParagraph"/>
              <w:widowControl/>
              <w:pBdr>
                <w:bottom w:val="single" w:sz="4" w:space="0" w:color="auto"/>
              </w:pBdr>
              <w:tabs>
                <w:tab w:val="left" w:pos="841"/>
              </w:tabs>
              <w:suppressAutoHyphens/>
              <w:ind w:left="360" w:right="178"/>
              <w:jc w:val="right"/>
              <w:rPr>
                <w:sz w:val="18"/>
              </w:rPr>
            </w:pPr>
            <w:r w:rsidRPr="002B1D92">
              <w:rPr>
                <w:sz w:val="18"/>
              </w:rPr>
              <w:t>45.947</w:t>
            </w:r>
          </w:p>
        </w:tc>
        <w:tc>
          <w:tcPr>
            <w:tcW w:w="532" w:type="pct"/>
            <w:shd w:val="clear" w:color="auto" w:fill="auto"/>
            <w:vAlign w:val="bottom"/>
          </w:tcPr>
          <w:p w14:paraId="4ECC7FE5" w14:textId="3FCE3404" w:rsidR="00347B9D" w:rsidRPr="002B1D92" w:rsidRDefault="004575A8" w:rsidP="00F83E5E">
            <w:pPr>
              <w:pStyle w:val="TableParagraph"/>
              <w:widowControl/>
              <w:pBdr>
                <w:bottom w:val="single" w:sz="4" w:space="0" w:color="auto"/>
              </w:pBdr>
              <w:tabs>
                <w:tab w:val="left" w:pos="1145"/>
              </w:tabs>
              <w:suppressAutoHyphens/>
              <w:ind w:left="92" w:right="88"/>
              <w:jc w:val="right"/>
              <w:rPr>
                <w:sz w:val="18"/>
              </w:rPr>
            </w:pPr>
            <w:r w:rsidRPr="002B1D92">
              <w:rPr>
                <w:sz w:val="18"/>
              </w:rPr>
              <w:t>‐</w:t>
            </w:r>
          </w:p>
        </w:tc>
        <w:tc>
          <w:tcPr>
            <w:tcW w:w="665" w:type="pct"/>
            <w:shd w:val="clear" w:color="auto" w:fill="auto"/>
            <w:vAlign w:val="bottom"/>
          </w:tcPr>
          <w:p w14:paraId="16536317" w14:textId="7A8963DA" w:rsidR="00347B9D" w:rsidRPr="002B1D92" w:rsidRDefault="004575A8" w:rsidP="00F83E5E">
            <w:pPr>
              <w:pStyle w:val="TableParagraph"/>
              <w:widowControl/>
              <w:pBdr>
                <w:bottom w:val="single" w:sz="4" w:space="0" w:color="auto"/>
              </w:pBdr>
              <w:tabs>
                <w:tab w:val="left" w:pos="1379"/>
              </w:tabs>
              <w:suppressAutoHyphens/>
              <w:ind w:left="259" w:right="153"/>
              <w:jc w:val="right"/>
              <w:rPr>
                <w:sz w:val="18"/>
              </w:rPr>
            </w:pPr>
            <w:r w:rsidRPr="002B1D92">
              <w:rPr>
                <w:sz w:val="18"/>
              </w:rPr>
              <w:t>‐</w:t>
            </w:r>
          </w:p>
        </w:tc>
        <w:tc>
          <w:tcPr>
            <w:tcW w:w="632" w:type="pct"/>
            <w:shd w:val="clear" w:color="auto" w:fill="auto"/>
            <w:vAlign w:val="bottom"/>
          </w:tcPr>
          <w:p w14:paraId="180D163E" w14:textId="618517EC" w:rsidR="00347B9D" w:rsidRPr="002B1D92" w:rsidRDefault="004575A8" w:rsidP="002505A6">
            <w:pPr>
              <w:pStyle w:val="TableParagraph"/>
              <w:widowControl/>
              <w:pBdr>
                <w:bottom w:val="single" w:sz="4" w:space="0" w:color="auto"/>
              </w:pBdr>
              <w:tabs>
                <w:tab w:val="left" w:pos="1178"/>
                <w:tab w:val="left" w:pos="1532"/>
                <w:tab w:val="left" w:pos="2276"/>
              </w:tabs>
              <w:suppressAutoHyphens/>
              <w:ind w:left="207" w:right="151"/>
              <w:jc w:val="right"/>
              <w:rPr>
                <w:sz w:val="18"/>
              </w:rPr>
            </w:pPr>
            <w:r w:rsidRPr="002B1D92">
              <w:rPr>
                <w:sz w:val="18"/>
              </w:rPr>
              <w:t xml:space="preserve"> ‐</w:t>
            </w:r>
          </w:p>
        </w:tc>
        <w:tc>
          <w:tcPr>
            <w:tcW w:w="488" w:type="pct"/>
            <w:shd w:val="clear" w:color="auto" w:fill="auto"/>
            <w:vAlign w:val="bottom"/>
          </w:tcPr>
          <w:p w14:paraId="491AF46E" w14:textId="77777777" w:rsidR="00347B9D" w:rsidRPr="002B1D92" w:rsidRDefault="004575A8" w:rsidP="002505A6">
            <w:pPr>
              <w:pStyle w:val="TableParagraph"/>
              <w:widowControl/>
              <w:pBdr>
                <w:bottom w:val="single" w:sz="4" w:space="0" w:color="auto"/>
              </w:pBdr>
              <w:suppressAutoHyphens/>
              <w:ind w:left="119" w:right="107"/>
              <w:jc w:val="right"/>
              <w:rPr>
                <w:sz w:val="18"/>
              </w:rPr>
            </w:pPr>
            <w:r w:rsidRPr="002B1D92">
              <w:rPr>
                <w:sz w:val="18"/>
              </w:rPr>
              <w:t xml:space="preserve">45.947 </w:t>
            </w:r>
          </w:p>
        </w:tc>
        <w:tc>
          <w:tcPr>
            <w:tcW w:w="439" w:type="pct"/>
            <w:shd w:val="clear" w:color="auto" w:fill="auto"/>
            <w:vAlign w:val="bottom"/>
          </w:tcPr>
          <w:p w14:paraId="2A200ABC" w14:textId="645A146E" w:rsidR="00347B9D" w:rsidRPr="002B1D92" w:rsidRDefault="004575A8" w:rsidP="00BE4BD0">
            <w:pPr>
              <w:pStyle w:val="TableParagraph"/>
              <w:widowControl/>
              <w:pBdr>
                <w:bottom w:val="single" w:sz="4" w:space="0" w:color="auto"/>
              </w:pBdr>
              <w:tabs>
                <w:tab w:val="left" w:pos="515"/>
              </w:tabs>
              <w:suppressAutoHyphens/>
              <w:ind w:left="73" w:right="126"/>
              <w:jc w:val="right"/>
              <w:rPr>
                <w:sz w:val="18"/>
              </w:rPr>
            </w:pPr>
            <w:r w:rsidRPr="002B1D92">
              <w:rPr>
                <w:sz w:val="18"/>
              </w:rPr>
              <w:t>47.353</w:t>
            </w:r>
          </w:p>
        </w:tc>
      </w:tr>
      <w:tr w:rsidR="00347B9D" w:rsidRPr="001A32EB" w14:paraId="1EA68938" w14:textId="77777777" w:rsidTr="00F83E5E">
        <w:trPr>
          <w:trHeight w:val="144"/>
        </w:trPr>
        <w:tc>
          <w:tcPr>
            <w:tcW w:w="1607" w:type="pct"/>
            <w:vAlign w:val="bottom"/>
          </w:tcPr>
          <w:p w14:paraId="3F78831F" w14:textId="77777777" w:rsidR="00347B9D" w:rsidRPr="001A32EB" w:rsidRDefault="00347B9D" w:rsidP="001A32EB">
            <w:pPr>
              <w:pStyle w:val="TableParagraph"/>
              <w:widowControl/>
              <w:suppressAutoHyphens/>
              <w:rPr>
                <w:sz w:val="18"/>
              </w:rPr>
            </w:pPr>
          </w:p>
        </w:tc>
        <w:tc>
          <w:tcPr>
            <w:tcW w:w="637" w:type="pct"/>
            <w:shd w:val="clear" w:color="auto" w:fill="auto"/>
            <w:vAlign w:val="bottom"/>
          </w:tcPr>
          <w:p w14:paraId="2AAFC70E" w14:textId="77777777" w:rsidR="002B1D92" w:rsidRDefault="002B1D92" w:rsidP="00DB44E8">
            <w:pPr>
              <w:pStyle w:val="TableParagraph"/>
              <w:widowControl/>
              <w:pBdr>
                <w:bottom w:val="single" w:sz="4" w:space="0" w:color="auto"/>
              </w:pBdr>
              <w:tabs>
                <w:tab w:val="left" w:pos="751"/>
              </w:tabs>
              <w:suppressAutoHyphens/>
              <w:ind w:left="360" w:right="178"/>
              <w:jc w:val="right"/>
              <w:rPr>
                <w:b/>
                <w:sz w:val="18"/>
              </w:rPr>
            </w:pPr>
          </w:p>
          <w:p w14:paraId="0D4B126F" w14:textId="57DCE67E" w:rsidR="00347B9D" w:rsidRPr="002B1D92" w:rsidRDefault="004575A8" w:rsidP="00DB44E8">
            <w:pPr>
              <w:pStyle w:val="TableParagraph"/>
              <w:widowControl/>
              <w:pBdr>
                <w:bottom w:val="single" w:sz="4" w:space="0" w:color="auto"/>
              </w:pBdr>
              <w:tabs>
                <w:tab w:val="left" w:pos="751"/>
              </w:tabs>
              <w:suppressAutoHyphens/>
              <w:ind w:left="360" w:right="178"/>
              <w:jc w:val="right"/>
              <w:rPr>
                <w:b/>
                <w:sz w:val="18"/>
              </w:rPr>
            </w:pPr>
            <w:r w:rsidRPr="002B1D92">
              <w:rPr>
                <w:b/>
                <w:sz w:val="18"/>
              </w:rPr>
              <w:t>526.792</w:t>
            </w:r>
          </w:p>
        </w:tc>
        <w:tc>
          <w:tcPr>
            <w:tcW w:w="532" w:type="pct"/>
            <w:shd w:val="clear" w:color="auto" w:fill="auto"/>
            <w:vAlign w:val="bottom"/>
          </w:tcPr>
          <w:p w14:paraId="140EDB75" w14:textId="044A8AE2" w:rsidR="00347B9D" w:rsidRPr="002B1D92" w:rsidRDefault="004575A8" w:rsidP="00F83E5E">
            <w:pPr>
              <w:pStyle w:val="TableParagraph"/>
              <w:widowControl/>
              <w:pBdr>
                <w:bottom w:val="single" w:sz="4" w:space="0" w:color="auto"/>
              </w:pBdr>
              <w:tabs>
                <w:tab w:val="left" w:pos="935"/>
              </w:tabs>
              <w:suppressAutoHyphens/>
              <w:ind w:left="92" w:right="88"/>
              <w:jc w:val="right"/>
              <w:rPr>
                <w:b/>
                <w:sz w:val="18"/>
              </w:rPr>
            </w:pPr>
            <w:r w:rsidRPr="002B1D92">
              <w:rPr>
                <w:b/>
                <w:sz w:val="18"/>
              </w:rPr>
              <w:t>228</w:t>
            </w:r>
            <w:r w:rsidRPr="002B1D92">
              <w:rPr>
                <w:b/>
                <w:spacing w:val="15"/>
                <w:sz w:val="18"/>
              </w:rPr>
              <w:t xml:space="preserve"> </w:t>
            </w:r>
          </w:p>
        </w:tc>
        <w:tc>
          <w:tcPr>
            <w:tcW w:w="665" w:type="pct"/>
            <w:shd w:val="clear" w:color="auto" w:fill="auto"/>
            <w:vAlign w:val="bottom"/>
          </w:tcPr>
          <w:p w14:paraId="1905D4A6" w14:textId="03C8936A" w:rsidR="00347B9D" w:rsidRPr="002B1D92" w:rsidRDefault="004575A8" w:rsidP="00F83E5E">
            <w:pPr>
              <w:pStyle w:val="TableParagraph"/>
              <w:widowControl/>
              <w:pBdr>
                <w:bottom w:val="single" w:sz="4" w:space="0" w:color="auto"/>
              </w:pBdr>
              <w:tabs>
                <w:tab w:val="left" w:pos="1379"/>
              </w:tabs>
              <w:suppressAutoHyphens/>
              <w:ind w:left="259" w:right="153"/>
              <w:jc w:val="right"/>
              <w:rPr>
                <w:b/>
                <w:sz w:val="18"/>
              </w:rPr>
            </w:pPr>
            <w:r w:rsidRPr="002B1D92">
              <w:rPr>
                <w:sz w:val="18"/>
              </w:rPr>
              <w:t xml:space="preserve"> </w:t>
            </w:r>
            <w:r w:rsidRPr="002B1D92">
              <w:rPr>
                <w:b/>
                <w:sz w:val="18"/>
              </w:rPr>
              <w:t>‐</w:t>
            </w:r>
          </w:p>
        </w:tc>
        <w:tc>
          <w:tcPr>
            <w:tcW w:w="632" w:type="pct"/>
            <w:shd w:val="clear" w:color="auto" w:fill="auto"/>
            <w:vAlign w:val="bottom"/>
          </w:tcPr>
          <w:p w14:paraId="0FBBA02D" w14:textId="3D96A796" w:rsidR="00347B9D" w:rsidRPr="002B1D92" w:rsidRDefault="004575A8" w:rsidP="002505A6">
            <w:pPr>
              <w:pStyle w:val="TableParagraph"/>
              <w:widowControl/>
              <w:pBdr>
                <w:bottom w:val="single" w:sz="4" w:space="0" w:color="auto"/>
              </w:pBdr>
              <w:tabs>
                <w:tab w:val="left" w:pos="1178"/>
                <w:tab w:val="left" w:pos="1532"/>
                <w:tab w:val="left" w:pos="2186"/>
              </w:tabs>
              <w:suppressAutoHyphens/>
              <w:ind w:left="207" w:right="151"/>
              <w:jc w:val="right"/>
              <w:rPr>
                <w:b/>
                <w:sz w:val="18"/>
              </w:rPr>
            </w:pPr>
            <w:r w:rsidRPr="002B1D92">
              <w:rPr>
                <w:sz w:val="18"/>
              </w:rPr>
              <w:t xml:space="preserve"> </w:t>
            </w:r>
            <w:r w:rsidRPr="002B1D92">
              <w:rPr>
                <w:b/>
                <w:sz w:val="18"/>
              </w:rPr>
              <w:t>‐</w:t>
            </w:r>
          </w:p>
        </w:tc>
        <w:tc>
          <w:tcPr>
            <w:tcW w:w="488" w:type="pct"/>
            <w:shd w:val="clear" w:color="auto" w:fill="auto"/>
            <w:vAlign w:val="bottom"/>
          </w:tcPr>
          <w:p w14:paraId="2BFC96D8" w14:textId="77777777" w:rsidR="00347B9D" w:rsidRPr="002B1D92" w:rsidRDefault="004575A8" w:rsidP="002505A6">
            <w:pPr>
              <w:pStyle w:val="TableParagraph"/>
              <w:widowControl/>
              <w:pBdr>
                <w:bottom w:val="single" w:sz="4" w:space="0" w:color="auto"/>
              </w:pBdr>
              <w:suppressAutoHyphens/>
              <w:ind w:left="119" w:right="107"/>
              <w:jc w:val="right"/>
              <w:rPr>
                <w:b/>
                <w:sz w:val="18"/>
              </w:rPr>
            </w:pPr>
            <w:r w:rsidRPr="002B1D92">
              <w:rPr>
                <w:b/>
                <w:sz w:val="18"/>
              </w:rPr>
              <w:t xml:space="preserve">527.020 </w:t>
            </w:r>
          </w:p>
        </w:tc>
        <w:tc>
          <w:tcPr>
            <w:tcW w:w="439" w:type="pct"/>
            <w:shd w:val="clear" w:color="auto" w:fill="auto"/>
            <w:vAlign w:val="bottom"/>
          </w:tcPr>
          <w:p w14:paraId="1433B4AA" w14:textId="3C713490" w:rsidR="00347B9D" w:rsidRPr="002B1D92" w:rsidRDefault="004575A8" w:rsidP="00BE4BD0">
            <w:pPr>
              <w:pStyle w:val="TableParagraph"/>
              <w:widowControl/>
              <w:pBdr>
                <w:bottom w:val="single" w:sz="4" w:space="0" w:color="auto"/>
              </w:pBdr>
              <w:tabs>
                <w:tab w:val="left" w:pos="377"/>
              </w:tabs>
              <w:suppressAutoHyphens/>
              <w:ind w:left="73" w:right="126"/>
              <w:jc w:val="right"/>
              <w:rPr>
                <w:b/>
                <w:sz w:val="18"/>
              </w:rPr>
            </w:pPr>
            <w:r w:rsidRPr="002B1D92">
              <w:rPr>
                <w:b/>
                <w:sz w:val="18"/>
              </w:rPr>
              <w:t>761.684</w:t>
            </w:r>
          </w:p>
        </w:tc>
      </w:tr>
      <w:tr w:rsidR="00347B9D" w:rsidRPr="001A32EB" w14:paraId="632B349A" w14:textId="77777777" w:rsidTr="00F83E5E">
        <w:trPr>
          <w:trHeight w:val="144"/>
        </w:trPr>
        <w:tc>
          <w:tcPr>
            <w:tcW w:w="1607" w:type="pct"/>
            <w:vAlign w:val="bottom"/>
          </w:tcPr>
          <w:p w14:paraId="75EAEA4E" w14:textId="77777777" w:rsidR="00347B9D" w:rsidRPr="001A32EB" w:rsidRDefault="004575A8" w:rsidP="001A32EB">
            <w:pPr>
              <w:pStyle w:val="TableParagraph"/>
              <w:widowControl/>
              <w:suppressAutoHyphens/>
              <w:ind w:left="200"/>
              <w:rPr>
                <w:b/>
                <w:sz w:val="18"/>
              </w:rPr>
            </w:pPr>
            <w:r w:rsidRPr="001A32EB">
              <w:rPr>
                <w:b/>
                <w:sz w:val="18"/>
              </w:rPr>
              <w:t>Passivo</w:t>
            </w:r>
          </w:p>
        </w:tc>
        <w:tc>
          <w:tcPr>
            <w:tcW w:w="637" w:type="pct"/>
            <w:vAlign w:val="bottom"/>
          </w:tcPr>
          <w:p w14:paraId="502B9EAE"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34736C3A"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4B0BBFF1"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1CCF5659"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593046FB"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2C20034C" w14:textId="77777777" w:rsidR="00347B9D" w:rsidRPr="001A32EB" w:rsidRDefault="00347B9D" w:rsidP="00BE4BD0">
            <w:pPr>
              <w:pStyle w:val="TableParagraph"/>
              <w:widowControl/>
              <w:suppressAutoHyphens/>
              <w:ind w:left="73" w:right="126"/>
              <w:jc w:val="right"/>
              <w:rPr>
                <w:sz w:val="18"/>
              </w:rPr>
            </w:pPr>
          </w:p>
        </w:tc>
      </w:tr>
      <w:tr w:rsidR="00347B9D" w:rsidRPr="001A32EB" w14:paraId="324D68AC" w14:textId="77777777" w:rsidTr="00F83E5E">
        <w:trPr>
          <w:trHeight w:val="144"/>
        </w:trPr>
        <w:tc>
          <w:tcPr>
            <w:tcW w:w="1607" w:type="pct"/>
            <w:vAlign w:val="bottom"/>
          </w:tcPr>
          <w:p w14:paraId="0B8DE86B" w14:textId="77777777" w:rsidR="00347B9D" w:rsidRPr="001A32EB" w:rsidRDefault="004575A8" w:rsidP="001A32EB">
            <w:pPr>
              <w:pStyle w:val="TableParagraph"/>
              <w:widowControl/>
              <w:suppressAutoHyphens/>
              <w:ind w:left="200"/>
              <w:rPr>
                <w:sz w:val="18"/>
              </w:rPr>
            </w:pPr>
            <w:r w:rsidRPr="001A32EB">
              <w:rPr>
                <w:sz w:val="18"/>
              </w:rPr>
              <w:t>Circulante</w:t>
            </w:r>
          </w:p>
        </w:tc>
        <w:tc>
          <w:tcPr>
            <w:tcW w:w="637" w:type="pct"/>
            <w:vAlign w:val="bottom"/>
          </w:tcPr>
          <w:p w14:paraId="5E19F6A2"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251793AC"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1488F9C4"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65E2843B"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3DF7B5D5"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63078385" w14:textId="77777777" w:rsidR="00347B9D" w:rsidRPr="001A32EB" w:rsidRDefault="00347B9D" w:rsidP="00BE4BD0">
            <w:pPr>
              <w:pStyle w:val="TableParagraph"/>
              <w:widowControl/>
              <w:suppressAutoHyphens/>
              <w:ind w:left="73" w:right="126"/>
              <w:jc w:val="right"/>
              <w:rPr>
                <w:sz w:val="18"/>
              </w:rPr>
            </w:pPr>
          </w:p>
        </w:tc>
      </w:tr>
      <w:tr w:rsidR="00347B9D" w:rsidRPr="001A32EB" w14:paraId="629C3FBC" w14:textId="77777777" w:rsidTr="00F83E5E">
        <w:trPr>
          <w:trHeight w:val="144"/>
        </w:trPr>
        <w:tc>
          <w:tcPr>
            <w:tcW w:w="1607" w:type="pct"/>
            <w:vAlign w:val="bottom"/>
          </w:tcPr>
          <w:p w14:paraId="5EB562C7" w14:textId="77777777" w:rsidR="00347B9D" w:rsidRPr="001A32EB" w:rsidRDefault="004575A8" w:rsidP="001A32EB">
            <w:pPr>
              <w:pStyle w:val="TableParagraph"/>
              <w:widowControl/>
              <w:suppressAutoHyphens/>
              <w:ind w:left="200"/>
              <w:rPr>
                <w:sz w:val="18"/>
              </w:rPr>
            </w:pPr>
            <w:r w:rsidRPr="001A32EB">
              <w:rPr>
                <w:sz w:val="18"/>
              </w:rPr>
              <w:t>Fornecedores</w:t>
            </w:r>
          </w:p>
        </w:tc>
        <w:tc>
          <w:tcPr>
            <w:tcW w:w="637" w:type="pct"/>
            <w:vAlign w:val="bottom"/>
          </w:tcPr>
          <w:p w14:paraId="6F9B5364" w14:textId="77777777" w:rsidR="00347B9D" w:rsidRPr="001A32EB" w:rsidRDefault="00347B9D" w:rsidP="00DB44E8">
            <w:pPr>
              <w:pStyle w:val="TableParagraph"/>
              <w:widowControl/>
              <w:suppressAutoHyphens/>
              <w:ind w:left="360" w:right="178"/>
              <w:jc w:val="right"/>
              <w:rPr>
                <w:sz w:val="18"/>
              </w:rPr>
            </w:pPr>
          </w:p>
        </w:tc>
        <w:tc>
          <w:tcPr>
            <w:tcW w:w="532" w:type="pct"/>
            <w:vAlign w:val="bottom"/>
          </w:tcPr>
          <w:p w14:paraId="34DB2122" w14:textId="77777777" w:rsidR="00347B9D" w:rsidRPr="001A32EB" w:rsidRDefault="00347B9D" w:rsidP="00F83E5E">
            <w:pPr>
              <w:pStyle w:val="TableParagraph"/>
              <w:widowControl/>
              <w:suppressAutoHyphens/>
              <w:ind w:left="92" w:right="88"/>
              <w:jc w:val="right"/>
              <w:rPr>
                <w:sz w:val="18"/>
              </w:rPr>
            </w:pPr>
          </w:p>
        </w:tc>
        <w:tc>
          <w:tcPr>
            <w:tcW w:w="665" w:type="pct"/>
            <w:vAlign w:val="bottom"/>
          </w:tcPr>
          <w:p w14:paraId="5592EE4A" w14:textId="77777777" w:rsidR="00347B9D" w:rsidRPr="001A32EB" w:rsidRDefault="00347B9D" w:rsidP="00F83E5E">
            <w:pPr>
              <w:pStyle w:val="TableParagraph"/>
              <w:widowControl/>
              <w:suppressAutoHyphens/>
              <w:ind w:left="259" w:right="153"/>
              <w:jc w:val="right"/>
              <w:rPr>
                <w:sz w:val="18"/>
              </w:rPr>
            </w:pPr>
          </w:p>
        </w:tc>
        <w:tc>
          <w:tcPr>
            <w:tcW w:w="632" w:type="pct"/>
            <w:vAlign w:val="bottom"/>
          </w:tcPr>
          <w:p w14:paraId="00CC7E07" w14:textId="77777777" w:rsidR="00347B9D" w:rsidRPr="001A32EB" w:rsidRDefault="00347B9D" w:rsidP="002505A6">
            <w:pPr>
              <w:pStyle w:val="TableParagraph"/>
              <w:widowControl/>
              <w:suppressAutoHyphens/>
              <w:ind w:left="207" w:right="151"/>
              <w:jc w:val="right"/>
              <w:rPr>
                <w:sz w:val="18"/>
              </w:rPr>
            </w:pPr>
          </w:p>
        </w:tc>
        <w:tc>
          <w:tcPr>
            <w:tcW w:w="488" w:type="pct"/>
            <w:vAlign w:val="bottom"/>
          </w:tcPr>
          <w:p w14:paraId="400B90A9" w14:textId="77777777" w:rsidR="00347B9D" w:rsidRPr="001A32EB" w:rsidRDefault="00347B9D" w:rsidP="002505A6">
            <w:pPr>
              <w:pStyle w:val="TableParagraph"/>
              <w:widowControl/>
              <w:suppressAutoHyphens/>
              <w:ind w:left="119" w:right="107"/>
              <w:jc w:val="right"/>
              <w:rPr>
                <w:sz w:val="18"/>
              </w:rPr>
            </w:pPr>
          </w:p>
        </w:tc>
        <w:tc>
          <w:tcPr>
            <w:tcW w:w="439" w:type="pct"/>
            <w:vAlign w:val="bottom"/>
          </w:tcPr>
          <w:p w14:paraId="16B96D21" w14:textId="77777777" w:rsidR="00347B9D" w:rsidRPr="001A32EB" w:rsidRDefault="00347B9D" w:rsidP="00BE4BD0">
            <w:pPr>
              <w:pStyle w:val="TableParagraph"/>
              <w:widowControl/>
              <w:suppressAutoHyphens/>
              <w:ind w:left="73" w:right="126"/>
              <w:jc w:val="right"/>
              <w:rPr>
                <w:sz w:val="18"/>
              </w:rPr>
            </w:pPr>
          </w:p>
        </w:tc>
      </w:tr>
      <w:tr w:rsidR="00347B9D" w:rsidRPr="001A32EB" w14:paraId="058CB7D5" w14:textId="77777777" w:rsidTr="00F83E5E">
        <w:trPr>
          <w:trHeight w:val="144"/>
        </w:trPr>
        <w:tc>
          <w:tcPr>
            <w:tcW w:w="1607" w:type="pct"/>
            <w:vAlign w:val="bottom"/>
          </w:tcPr>
          <w:p w14:paraId="1F460AB5" w14:textId="77777777" w:rsidR="00347B9D" w:rsidRPr="001A32EB" w:rsidRDefault="004575A8" w:rsidP="001A32EB">
            <w:pPr>
              <w:pStyle w:val="TableParagraph"/>
              <w:widowControl/>
              <w:suppressAutoHyphens/>
              <w:ind w:left="200"/>
              <w:rPr>
                <w:sz w:val="18"/>
              </w:rPr>
            </w:pPr>
            <w:r w:rsidRPr="001A32EB">
              <w:rPr>
                <w:sz w:val="18"/>
              </w:rPr>
              <w:t>Empresas Ligadas</w:t>
            </w:r>
          </w:p>
        </w:tc>
        <w:tc>
          <w:tcPr>
            <w:tcW w:w="637" w:type="pct"/>
            <w:vAlign w:val="bottom"/>
          </w:tcPr>
          <w:p w14:paraId="5D157B72" w14:textId="77777777" w:rsidR="00347B9D" w:rsidRPr="001A32EB" w:rsidRDefault="004575A8" w:rsidP="00DB44E8">
            <w:pPr>
              <w:pStyle w:val="TableParagraph"/>
              <w:widowControl/>
              <w:suppressAutoHyphens/>
              <w:ind w:left="360" w:right="178"/>
              <w:jc w:val="right"/>
              <w:rPr>
                <w:sz w:val="18"/>
              </w:rPr>
            </w:pPr>
            <w:r w:rsidRPr="001A32EB">
              <w:rPr>
                <w:sz w:val="18"/>
              </w:rPr>
              <w:t>362.351</w:t>
            </w:r>
          </w:p>
        </w:tc>
        <w:tc>
          <w:tcPr>
            <w:tcW w:w="532" w:type="pct"/>
            <w:vAlign w:val="bottom"/>
          </w:tcPr>
          <w:p w14:paraId="1C2DBF60"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22137C20" w14:textId="77777777" w:rsidR="00347B9D" w:rsidRPr="001A32EB" w:rsidRDefault="004575A8" w:rsidP="00F83E5E">
            <w:pPr>
              <w:pStyle w:val="TableParagraph"/>
              <w:widowControl/>
              <w:suppressAutoHyphens/>
              <w:ind w:left="259" w:right="153"/>
              <w:jc w:val="right"/>
              <w:rPr>
                <w:sz w:val="18"/>
              </w:rPr>
            </w:pPr>
            <w:r w:rsidRPr="001A32EB">
              <w:rPr>
                <w:sz w:val="18"/>
              </w:rPr>
              <w:t>226</w:t>
            </w:r>
          </w:p>
        </w:tc>
        <w:tc>
          <w:tcPr>
            <w:tcW w:w="632" w:type="pct"/>
            <w:vAlign w:val="bottom"/>
          </w:tcPr>
          <w:p w14:paraId="608D9E95"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3409947E" w14:textId="77777777" w:rsidR="00347B9D" w:rsidRPr="001A32EB" w:rsidRDefault="004575A8" w:rsidP="002505A6">
            <w:pPr>
              <w:pStyle w:val="TableParagraph"/>
              <w:widowControl/>
              <w:suppressAutoHyphens/>
              <w:ind w:left="119" w:right="107"/>
              <w:jc w:val="right"/>
              <w:rPr>
                <w:sz w:val="18"/>
              </w:rPr>
            </w:pPr>
            <w:r w:rsidRPr="001A32EB">
              <w:rPr>
                <w:sz w:val="18"/>
              </w:rPr>
              <w:t>362.577</w:t>
            </w:r>
          </w:p>
        </w:tc>
        <w:tc>
          <w:tcPr>
            <w:tcW w:w="439" w:type="pct"/>
            <w:vAlign w:val="bottom"/>
          </w:tcPr>
          <w:p w14:paraId="6E9281DC" w14:textId="77777777" w:rsidR="00347B9D" w:rsidRPr="001A32EB" w:rsidRDefault="004575A8" w:rsidP="00BE4BD0">
            <w:pPr>
              <w:pStyle w:val="TableParagraph"/>
              <w:widowControl/>
              <w:suppressAutoHyphens/>
              <w:ind w:left="73" w:right="126"/>
              <w:jc w:val="right"/>
              <w:rPr>
                <w:sz w:val="18"/>
              </w:rPr>
            </w:pPr>
            <w:r w:rsidRPr="001A32EB">
              <w:rPr>
                <w:sz w:val="18"/>
              </w:rPr>
              <w:t>687.675</w:t>
            </w:r>
          </w:p>
        </w:tc>
      </w:tr>
      <w:tr w:rsidR="00347B9D" w:rsidRPr="001A32EB" w14:paraId="748F18E1" w14:textId="77777777" w:rsidTr="00F83E5E">
        <w:trPr>
          <w:trHeight w:val="144"/>
        </w:trPr>
        <w:tc>
          <w:tcPr>
            <w:tcW w:w="1607" w:type="pct"/>
            <w:vAlign w:val="bottom"/>
          </w:tcPr>
          <w:p w14:paraId="027510DE" w14:textId="77777777" w:rsidR="00347B9D" w:rsidRPr="001A32EB" w:rsidRDefault="004575A8" w:rsidP="001A32EB">
            <w:pPr>
              <w:pStyle w:val="TableParagraph"/>
              <w:widowControl/>
              <w:suppressAutoHyphens/>
              <w:ind w:left="200"/>
              <w:rPr>
                <w:sz w:val="18"/>
              </w:rPr>
            </w:pPr>
            <w:r w:rsidRPr="001A32EB">
              <w:rPr>
                <w:sz w:val="18"/>
              </w:rPr>
              <w:t>Arrendamento Mercantil</w:t>
            </w:r>
          </w:p>
        </w:tc>
        <w:tc>
          <w:tcPr>
            <w:tcW w:w="637" w:type="pct"/>
            <w:vAlign w:val="bottom"/>
          </w:tcPr>
          <w:p w14:paraId="6014C7BF" w14:textId="77777777" w:rsidR="00347B9D" w:rsidRPr="001A32EB" w:rsidRDefault="004575A8" w:rsidP="00DB44E8">
            <w:pPr>
              <w:pStyle w:val="TableParagraph"/>
              <w:widowControl/>
              <w:suppressAutoHyphens/>
              <w:ind w:left="360" w:right="178"/>
              <w:jc w:val="right"/>
              <w:rPr>
                <w:sz w:val="18"/>
              </w:rPr>
            </w:pPr>
            <w:r w:rsidRPr="001A32EB">
              <w:rPr>
                <w:sz w:val="18"/>
              </w:rPr>
              <w:t>109</w:t>
            </w:r>
          </w:p>
        </w:tc>
        <w:tc>
          <w:tcPr>
            <w:tcW w:w="532" w:type="pct"/>
            <w:vAlign w:val="bottom"/>
          </w:tcPr>
          <w:p w14:paraId="183FE5F3"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6665538C"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58430B82"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1F1D586A" w14:textId="77777777" w:rsidR="00347B9D" w:rsidRPr="001A32EB" w:rsidRDefault="004575A8" w:rsidP="002505A6">
            <w:pPr>
              <w:pStyle w:val="TableParagraph"/>
              <w:widowControl/>
              <w:suppressAutoHyphens/>
              <w:ind w:left="119" w:right="107"/>
              <w:jc w:val="right"/>
              <w:rPr>
                <w:sz w:val="18"/>
              </w:rPr>
            </w:pPr>
            <w:r w:rsidRPr="001A32EB">
              <w:rPr>
                <w:sz w:val="18"/>
              </w:rPr>
              <w:t>109</w:t>
            </w:r>
          </w:p>
        </w:tc>
        <w:tc>
          <w:tcPr>
            <w:tcW w:w="439" w:type="pct"/>
            <w:vAlign w:val="bottom"/>
          </w:tcPr>
          <w:p w14:paraId="43D59A59" w14:textId="77777777" w:rsidR="00347B9D" w:rsidRPr="001A32EB" w:rsidRDefault="004575A8" w:rsidP="00BE4BD0">
            <w:pPr>
              <w:pStyle w:val="TableParagraph"/>
              <w:widowControl/>
              <w:suppressAutoHyphens/>
              <w:ind w:left="73" w:right="126"/>
              <w:jc w:val="right"/>
              <w:rPr>
                <w:sz w:val="18"/>
              </w:rPr>
            </w:pPr>
            <w:r w:rsidRPr="001A32EB">
              <w:rPr>
                <w:sz w:val="18"/>
              </w:rPr>
              <w:t>89</w:t>
            </w:r>
          </w:p>
        </w:tc>
      </w:tr>
      <w:tr w:rsidR="00347B9D" w:rsidRPr="001A32EB" w14:paraId="700EBA95" w14:textId="77777777" w:rsidTr="00F83E5E">
        <w:trPr>
          <w:trHeight w:val="144"/>
        </w:trPr>
        <w:tc>
          <w:tcPr>
            <w:tcW w:w="1607" w:type="pct"/>
            <w:vAlign w:val="bottom"/>
          </w:tcPr>
          <w:p w14:paraId="30BA53B2" w14:textId="77777777" w:rsidR="00347B9D" w:rsidRPr="001A32EB" w:rsidRDefault="004575A8" w:rsidP="001A32EB">
            <w:pPr>
              <w:pStyle w:val="TableParagraph"/>
              <w:widowControl/>
              <w:suppressAutoHyphens/>
              <w:ind w:left="200"/>
              <w:rPr>
                <w:sz w:val="18"/>
              </w:rPr>
            </w:pPr>
            <w:r w:rsidRPr="001A32EB">
              <w:rPr>
                <w:sz w:val="18"/>
              </w:rPr>
              <w:t>Dividendos</w:t>
            </w:r>
          </w:p>
        </w:tc>
        <w:tc>
          <w:tcPr>
            <w:tcW w:w="637" w:type="pct"/>
            <w:vAlign w:val="bottom"/>
          </w:tcPr>
          <w:p w14:paraId="77299320" w14:textId="77777777" w:rsidR="00347B9D" w:rsidRPr="001A32EB" w:rsidRDefault="004575A8" w:rsidP="00DB44E8">
            <w:pPr>
              <w:pStyle w:val="TableParagraph"/>
              <w:widowControl/>
              <w:suppressAutoHyphens/>
              <w:ind w:left="360" w:right="178"/>
              <w:jc w:val="right"/>
              <w:rPr>
                <w:sz w:val="18"/>
              </w:rPr>
            </w:pPr>
            <w:r w:rsidRPr="001A32EB">
              <w:rPr>
                <w:sz w:val="18"/>
              </w:rPr>
              <w:t>‐</w:t>
            </w:r>
          </w:p>
        </w:tc>
        <w:tc>
          <w:tcPr>
            <w:tcW w:w="532" w:type="pct"/>
            <w:vAlign w:val="bottom"/>
          </w:tcPr>
          <w:p w14:paraId="10FE2D10"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02136ACD"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3DF4DF7D"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762E8DE9" w14:textId="77777777" w:rsidR="00347B9D" w:rsidRPr="001A32EB" w:rsidRDefault="004575A8" w:rsidP="002505A6">
            <w:pPr>
              <w:pStyle w:val="TableParagraph"/>
              <w:widowControl/>
              <w:suppressAutoHyphens/>
              <w:ind w:left="119" w:right="107"/>
              <w:jc w:val="right"/>
              <w:rPr>
                <w:sz w:val="18"/>
              </w:rPr>
            </w:pPr>
            <w:r w:rsidRPr="001A32EB">
              <w:rPr>
                <w:sz w:val="18"/>
              </w:rPr>
              <w:t>‐</w:t>
            </w:r>
          </w:p>
        </w:tc>
        <w:tc>
          <w:tcPr>
            <w:tcW w:w="439" w:type="pct"/>
            <w:vAlign w:val="bottom"/>
          </w:tcPr>
          <w:p w14:paraId="730709C5" w14:textId="77777777" w:rsidR="00347B9D" w:rsidRPr="001A32EB" w:rsidRDefault="004575A8" w:rsidP="00BE4BD0">
            <w:pPr>
              <w:pStyle w:val="TableParagraph"/>
              <w:widowControl/>
              <w:suppressAutoHyphens/>
              <w:ind w:left="73" w:right="126"/>
              <w:jc w:val="right"/>
              <w:rPr>
                <w:sz w:val="18"/>
              </w:rPr>
            </w:pPr>
            <w:r w:rsidRPr="001A32EB">
              <w:rPr>
                <w:sz w:val="18"/>
              </w:rPr>
              <w:t>490.204</w:t>
            </w:r>
          </w:p>
        </w:tc>
      </w:tr>
      <w:tr w:rsidR="00347B9D" w:rsidRPr="001A32EB" w14:paraId="2A072839" w14:textId="77777777" w:rsidTr="00F83E5E">
        <w:trPr>
          <w:trHeight w:val="144"/>
        </w:trPr>
        <w:tc>
          <w:tcPr>
            <w:tcW w:w="1607" w:type="pct"/>
            <w:vAlign w:val="bottom"/>
          </w:tcPr>
          <w:p w14:paraId="0018D540" w14:textId="77777777" w:rsidR="00347B9D" w:rsidRPr="001A32EB" w:rsidRDefault="004575A8" w:rsidP="001A32EB">
            <w:pPr>
              <w:pStyle w:val="TableParagraph"/>
              <w:widowControl/>
              <w:suppressAutoHyphens/>
              <w:ind w:left="200"/>
              <w:rPr>
                <w:sz w:val="18"/>
              </w:rPr>
            </w:pPr>
            <w:r w:rsidRPr="001A32EB">
              <w:rPr>
                <w:sz w:val="18"/>
              </w:rPr>
              <w:t>Não circulante</w:t>
            </w:r>
          </w:p>
        </w:tc>
        <w:tc>
          <w:tcPr>
            <w:tcW w:w="637" w:type="pct"/>
            <w:vAlign w:val="bottom"/>
          </w:tcPr>
          <w:p w14:paraId="53B9BA1C" w14:textId="77777777" w:rsidR="00347B9D" w:rsidRPr="001A32EB" w:rsidRDefault="004575A8" w:rsidP="00DB44E8">
            <w:pPr>
              <w:pStyle w:val="TableParagraph"/>
              <w:widowControl/>
              <w:suppressAutoHyphens/>
              <w:ind w:left="360" w:right="178"/>
              <w:jc w:val="right"/>
              <w:rPr>
                <w:sz w:val="18"/>
              </w:rPr>
            </w:pPr>
            <w:r w:rsidRPr="001A32EB">
              <w:rPr>
                <w:sz w:val="18"/>
              </w:rPr>
              <w:t>-</w:t>
            </w:r>
          </w:p>
        </w:tc>
        <w:tc>
          <w:tcPr>
            <w:tcW w:w="532" w:type="pct"/>
            <w:vAlign w:val="bottom"/>
          </w:tcPr>
          <w:p w14:paraId="1725B76A" w14:textId="77777777" w:rsidR="00347B9D" w:rsidRPr="001A32EB" w:rsidRDefault="004575A8" w:rsidP="00F83E5E">
            <w:pPr>
              <w:pStyle w:val="TableParagraph"/>
              <w:widowControl/>
              <w:suppressAutoHyphens/>
              <w:ind w:left="92" w:right="88"/>
              <w:jc w:val="right"/>
              <w:rPr>
                <w:sz w:val="18"/>
              </w:rPr>
            </w:pPr>
            <w:r w:rsidRPr="001A32EB">
              <w:rPr>
                <w:sz w:val="18"/>
              </w:rPr>
              <w:t>-</w:t>
            </w:r>
          </w:p>
        </w:tc>
        <w:tc>
          <w:tcPr>
            <w:tcW w:w="665" w:type="pct"/>
            <w:vAlign w:val="bottom"/>
          </w:tcPr>
          <w:p w14:paraId="1CFA2C8F" w14:textId="77777777" w:rsidR="00347B9D" w:rsidRPr="001A32EB" w:rsidRDefault="004575A8" w:rsidP="00F83E5E">
            <w:pPr>
              <w:pStyle w:val="TableParagraph"/>
              <w:widowControl/>
              <w:suppressAutoHyphens/>
              <w:ind w:left="259" w:right="153"/>
              <w:jc w:val="right"/>
              <w:rPr>
                <w:sz w:val="18"/>
              </w:rPr>
            </w:pPr>
            <w:r w:rsidRPr="001A32EB">
              <w:rPr>
                <w:sz w:val="18"/>
              </w:rPr>
              <w:t>-</w:t>
            </w:r>
          </w:p>
        </w:tc>
        <w:tc>
          <w:tcPr>
            <w:tcW w:w="632" w:type="pct"/>
            <w:vAlign w:val="bottom"/>
          </w:tcPr>
          <w:p w14:paraId="448C35A0" w14:textId="77777777" w:rsidR="00347B9D" w:rsidRPr="001A32EB" w:rsidRDefault="004575A8" w:rsidP="002505A6">
            <w:pPr>
              <w:pStyle w:val="TableParagraph"/>
              <w:widowControl/>
              <w:suppressAutoHyphens/>
              <w:ind w:left="207" w:right="151"/>
              <w:jc w:val="right"/>
              <w:rPr>
                <w:sz w:val="18"/>
              </w:rPr>
            </w:pPr>
            <w:r w:rsidRPr="001A32EB">
              <w:rPr>
                <w:sz w:val="18"/>
              </w:rPr>
              <w:t>-</w:t>
            </w:r>
          </w:p>
        </w:tc>
        <w:tc>
          <w:tcPr>
            <w:tcW w:w="488" w:type="pct"/>
            <w:vAlign w:val="bottom"/>
          </w:tcPr>
          <w:p w14:paraId="51F2267F" w14:textId="77777777" w:rsidR="00347B9D" w:rsidRPr="001A32EB" w:rsidRDefault="004575A8" w:rsidP="002505A6">
            <w:pPr>
              <w:pStyle w:val="TableParagraph"/>
              <w:widowControl/>
              <w:suppressAutoHyphens/>
              <w:ind w:left="119" w:right="107"/>
              <w:jc w:val="right"/>
              <w:rPr>
                <w:sz w:val="18"/>
              </w:rPr>
            </w:pPr>
            <w:r w:rsidRPr="001A32EB">
              <w:rPr>
                <w:sz w:val="18"/>
              </w:rPr>
              <w:t>-</w:t>
            </w:r>
          </w:p>
        </w:tc>
        <w:tc>
          <w:tcPr>
            <w:tcW w:w="439" w:type="pct"/>
            <w:vAlign w:val="bottom"/>
          </w:tcPr>
          <w:p w14:paraId="51BBBB24" w14:textId="77777777" w:rsidR="00347B9D" w:rsidRPr="001A32EB" w:rsidRDefault="004575A8" w:rsidP="00BE4BD0">
            <w:pPr>
              <w:pStyle w:val="TableParagraph"/>
              <w:widowControl/>
              <w:suppressAutoHyphens/>
              <w:ind w:left="73" w:right="126"/>
              <w:jc w:val="right"/>
              <w:rPr>
                <w:sz w:val="18"/>
              </w:rPr>
            </w:pPr>
            <w:r w:rsidRPr="001A32EB">
              <w:rPr>
                <w:sz w:val="18"/>
              </w:rPr>
              <w:t>-</w:t>
            </w:r>
          </w:p>
        </w:tc>
      </w:tr>
      <w:tr w:rsidR="00347B9D" w:rsidRPr="001A32EB" w14:paraId="63D1F77D" w14:textId="77777777" w:rsidTr="00F83E5E">
        <w:trPr>
          <w:trHeight w:val="144"/>
        </w:trPr>
        <w:tc>
          <w:tcPr>
            <w:tcW w:w="1607" w:type="pct"/>
            <w:vAlign w:val="bottom"/>
          </w:tcPr>
          <w:p w14:paraId="6F9EEBDE" w14:textId="77777777" w:rsidR="00347B9D" w:rsidRPr="001A32EB" w:rsidRDefault="004575A8" w:rsidP="001A32EB">
            <w:pPr>
              <w:pStyle w:val="TableParagraph"/>
              <w:widowControl/>
              <w:suppressAutoHyphens/>
              <w:ind w:left="200"/>
              <w:rPr>
                <w:sz w:val="18"/>
              </w:rPr>
            </w:pPr>
            <w:r w:rsidRPr="001A32EB">
              <w:rPr>
                <w:sz w:val="18"/>
              </w:rPr>
              <w:t>Arrendamento Mercantil</w:t>
            </w:r>
          </w:p>
        </w:tc>
        <w:tc>
          <w:tcPr>
            <w:tcW w:w="637" w:type="pct"/>
            <w:shd w:val="clear" w:color="auto" w:fill="auto"/>
            <w:vAlign w:val="bottom"/>
          </w:tcPr>
          <w:p w14:paraId="3ECBA9B2" w14:textId="59B1466D" w:rsidR="00347B9D" w:rsidRPr="002B1D92" w:rsidRDefault="004575A8" w:rsidP="00DB44E8">
            <w:pPr>
              <w:pStyle w:val="TableParagraph"/>
              <w:widowControl/>
              <w:pBdr>
                <w:bottom w:val="single" w:sz="4" w:space="0" w:color="auto"/>
              </w:pBdr>
              <w:tabs>
                <w:tab w:val="left" w:pos="931"/>
              </w:tabs>
              <w:suppressAutoHyphens/>
              <w:ind w:left="360" w:right="178"/>
              <w:jc w:val="right"/>
              <w:rPr>
                <w:sz w:val="18"/>
              </w:rPr>
            </w:pPr>
            <w:r w:rsidRPr="002B1D92">
              <w:rPr>
                <w:sz w:val="18"/>
              </w:rPr>
              <w:t>1.950</w:t>
            </w:r>
            <w:r w:rsidRPr="002B1D92">
              <w:rPr>
                <w:spacing w:val="13"/>
                <w:sz w:val="18"/>
              </w:rPr>
              <w:t xml:space="preserve"> </w:t>
            </w:r>
          </w:p>
        </w:tc>
        <w:tc>
          <w:tcPr>
            <w:tcW w:w="532" w:type="pct"/>
            <w:shd w:val="clear" w:color="auto" w:fill="auto"/>
            <w:vAlign w:val="bottom"/>
          </w:tcPr>
          <w:p w14:paraId="2639E9DB" w14:textId="10E17834" w:rsidR="00347B9D" w:rsidRPr="002B1D92" w:rsidRDefault="004575A8" w:rsidP="00F83E5E">
            <w:pPr>
              <w:pStyle w:val="TableParagraph"/>
              <w:widowControl/>
              <w:pBdr>
                <w:bottom w:val="single" w:sz="4" w:space="0" w:color="auto"/>
              </w:pBdr>
              <w:tabs>
                <w:tab w:val="left" w:pos="1145"/>
              </w:tabs>
              <w:suppressAutoHyphens/>
              <w:ind w:left="92" w:right="88"/>
              <w:jc w:val="right"/>
              <w:rPr>
                <w:sz w:val="18"/>
              </w:rPr>
            </w:pPr>
            <w:r w:rsidRPr="002B1D92">
              <w:rPr>
                <w:sz w:val="18"/>
              </w:rPr>
              <w:t>‐</w:t>
            </w:r>
          </w:p>
        </w:tc>
        <w:tc>
          <w:tcPr>
            <w:tcW w:w="665" w:type="pct"/>
            <w:shd w:val="clear" w:color="auto" w:fill="auto"/>
            <w:vAlign w:val="bottom"/>
          </w:tcPr>
          <w:p w14:paraId="16CD4862" w14:textId="40CC0EAB" w:rsidR="00347B9D" w:rsidRPr="002B1D92" w:rsidRDefault="004575A8" w:rsidP="00F83E5E">
            <w:pPr>
              <w:pStyle w:val="TableParagraph"/>
              <w:widowControl/>
              <w:pBdr>
                <w:bottom w:val="single" w:sz="4" w:space="0" w:color="auto"/>
              </w:pBdr>
              <w:tabs>
                <w:tab w:val="left" w:pos="1379"/>
              </w:tabs>
              <w:suppressAutoHyphens/>
              <w:ind w:left="259" w:right="153"/>
              <w:jc w:val="right"/>
              <w:rPr>
                <w:sz w:val="18"/>
              </w:rPr>
            </w:pPr>
            <w:r w:rsidRPr="002B1D92">
              <w:rPr>
                <w:sz w:val="18"/>
              </w:rPr>
              <w:t xml:space="preserve"> ‐</w:t>
            </w:r>
          </w:p>
        </w:tc>
        <w:tc>
          <w:tcPr>
            <w:tcW w:w="632" w:type="pct"/>
            <w:shd w:val="clear" w:color="auto" w:fill="auto"/>
            <w:vAlign w:val="bottom"/>
          </w:tcPr>
          <w:p w14:paraId="5C5E9890" w14:textId="0F5F4FD4" w:rsidR="00347B9D" w:rsidRPr="002B1D92" w:rsidRDefault="004575A8" w:rsidP="002505A6">
            <w:pPr>
              <w:pStyle w:val="TableParagraph"/>
              <w:widowControl/>
              <w:pBdr>
                <w:bottom w:val="single" w:sz="4" w:space="0" w:color="auto"/>
              </w:pBdr>
              <w:tabs>
                <w:tab w:val="left" w:pos="1178"/>
                <w:tab w:val="left" w:pos="1532"/>
                <w:tab w:val="left" w:pos="2366"/>
              </w:tabs>
              <w:suppressAutoHyphens/>
              <w:ind w:left="207" w:right="151"/>
              <w:jc w:val="right"/>
              <w:rPr>
                <w:sz w:val="18"/>
              </w:rPr>
            </w:pPr>
            <w:r w:rsidRPr="002B1D92">
              <w:rPr>
                <w:sz w:val="18"/>
              </w:rPr>
              <w:t>‐</w:t>
            </w:r>
          </w:p>
        </w:tc>
        <w:tc>
          <w:tcPr>
            <w:tcW w:w="488" w:type="pct"/>
            <w:shd w:val="clear" w:color="auto" w:fill="auto"/>
            <w:vAlign w:val="bottom"/>
          </w:tcPr>
          <w:p w14:paraId="340FB8A9" w14:textId="77777777" w:rsidR="00347B9D" w:rsidRPr="002B1D92" w:rsidRDefault="004575A8" w:rsidP="002505A6">
            <w:pPr>
              <w:pStyle w:val="TableParagraph"/>
              <w:widowControl/>
              <w:pBdr>
                <w:bottom w:val="single" w:sz="4" w:space="0" w:color="auto"/>
              </w:pBdr>
              <w:suppressAutoHyphens/>
              <w:ind w:left="119" w:right="107"/>
              <w:jc w:val="right"/>
              <w:rPr>
                <w:sz w:val="18"/>
              </w:rPr>
            </w:pPr>
            <w:r w:rsidRPr="002B1D92">
              <w:rPr>
                <w:sz w:val="18"/>
              </w:rPr>
              <w:t xml:space="preserve">1.950 </w:t>
            </w:r>
          </w:p>
        </w:tc>
        <w:tc>
          <w:tcPr>
            <w:tcW w:w="439" w:type="pct"/>
            <w:shd w:val="clear" w:color="auto" w:fill="auto"/>
            <w:vAlign w:val="bottom"/>
          </w:tcPr>
          <w:p w14:paraId="5A2BF7E5" w14:textId="07455B45" w:rsidR="00347B9D" w:rsidRPr="002B1D92" w:rsidRDefault="004575A8" w:rsidP="00BE4BD0">
            <w:pPr>
              <w:pStyle w:val="TableParagraph"/>
              <w:widowControl/>
              <w:pBdr>
                <w:bottom w:val="single" w:sz="4" w:space="0" w:color="auto"/>
              </w:pBdr>
              <w:tabs>
                <w:tab w:val="left" w:pos="739"/>
              </w:tabs>
              <w:suppressAutoHyphens/>
              <w:ind w:left="73" w:right="126"/>
              <w:jc w:val="right"/>
              <w:rPr>
                <w:sz w:val="18"/>
              </w:rPr>
            </w:pPr>
            <w:r w:rsidRPr="002B1D92">
              <w:rPr>
                <w:sz w:val="18"/>
              </w:rPr>
              <w:t>110</w:t>
            </w:r>
            <w:r w:rsidRPr="002B1D92">
              <w:rPr>
                <w:spacing w:val="15"/>
                <w:sz w:val="18"/>
              </w:rPr>
              <w:t xml:space="preserve"> </w:t>
            </w:r>
          </w:p>
        </w:tc>
      </w:tr>
      <w:tr w:rsidR="00347B9D" w:rsidRPr="001A32EB" w14:paraId="6C785659" w14:textId="77777777" w:rsidTr="00F83E5E">
        <w:trPr>
          <w:trHeight w:val="144"/>
        </w:trPr>
        <w:tc>
          <w:tcPr>
            <w:tcW w:w="1607" w:type="pct"/>
            <w:vAlign w:val="bottom"/>
          </w:tcPr>
          <w:p w14:paraId="09105473" w14:textId="77777777" w:rsidR="00347B9D" w:rsidRPr="001A32EB" w:rsidRDefault="00347B9D" w:rsidP="001A32EB">
            <w:pPr>
              <w:pStyle w:val="TableParagraph"/>
              <w:widowControl/>
              <w:suppressAutoHyphens/>
              <w:rPr>
                <w:sz w:val="18"/>
              </w:rPr>
            </w:pPr>
          </w:p>
        </w:tc>
        <w:tc>
          <w:tcPr>
            <w:tcW w:w="637" w:type="pct"/>
            <w:shd w:val="clear" w:color="auto" w:fill="auto"/>
            <w:vAlign w:val="bottom"/>
          </w:tcPr>
          <w:p w14:paraId="66A72ABD" w14:textId="77777777" w:rsidR="002B1D92" w:rsidRDefault="002B1D92" w:rsidP="00DB44E8">
            <w:pPr>
              <w:pStyle w:val="TableParagraph"/>
              <w:widowControl/>
              <w:pBdr>
                <w:bottom w:val="single" w:sz="4" w:space="0" w:color="auto"/>
              </w:pBdr>
              <w:tabs>
                <w:tab w:val="left" w:pos="751"/>
              </w:tabs>
              <w:suppressAutoHyphens/>
              <w:ind w:left="360" w:right="178"/>
              <w:jc w:val="right"/>
              <w:rPr>
                <w:b/>
                <w:sz w:val="18"/>
              </w:rPr>
            </w:pPr>
          </w:p>
          <w:p w14:paraId="528471AE" w14:textId="544FB82A" w:rsidR="00347B9D" w:rsidRPr="002B1D92" w:rsidRDefault="004575A8" w:rsidP="00DB44E8">
            <w:pPr>
              <w:pStyle w:val="TableParagraph"/>
              <w:widowControl/>
              <w:pBdr>
                <w:bottom w:val="single" w:sz="4" w:space="0" w:color="auto"/>
              </w:pBdr>
              <w:tabs>
                <w:tab w:val="left" w:pos="751"/>
              </w:tabs>
              <w:suppressAutoHyphens/>
              <w:ind w:left="360" w:right="178"/>
              <w:jc w:val="right"/>
              <w:rPr>
                <w:b/>
                <w:sz w:val="18"/>
              </w:rPr>
            </w:pPr>
            <w:r w:rsidRPr="002B1D92">
              <w:rPr>
                <w:b/>
                <w:sz w:val="18"/>
              </w:rPr>
              <w:t>364.410</w:t>
            </w:r>
            <w:r w:rsidRPr="002B1D92">
              <w:rPr>
                <w:b/>
                <w:spacing w:val="13"/>
                <w:sz w:val="18"/>
              </w:rPr>
              <w:t xml:space="preserve"> </w:t>
            </w:r>
          </w:p>
        </w:tc>
        <w:tc>
          <w:tcPr>
            <w:tcW w:w="532" w:type="pct"/>
            <w:shd w:val="clear" w:color="auto" w:fill="auto"/>
            <w:vAlign w:val="bottom"/>
          </w:tcPr>
          <w:p w14:paraId="3E09F900" w14:textId="3C6F73D8" w:rsidR="00347B9D" w:rsidRPr="002B1D92" w:rsidRDefault="004575A8" w:rsidP="00F83E5E">
            <w:pPr>
              <w:pStyle w:val="TableParagraph"/>
              <w:widowControl/>
              <w:pBdr>
                <w:bottom w:val="single" w:sz="4" w:space="0" w:color="auto"/>
              </w:pBdr>
              <w:tabs>
                <w:tab w:val="left" w:pos="1145"/>
              </w:tabs>
              <w:suppressAutoHyphens/>
              <w:ind w:left="92" w:right="88"/>
              <w:jc w:val="right"/>
              <w:rPr>
                <w:b/>
                <w:sz w:val="18"/>
              </w:rPr>
            </w:pPr>
            <w:r w:rsidRPr="002B1D92">
              <w:rPr>
                <w:b/>
                <w:sz w:val="18"/>
              </w:rPr>
              <w:t>‐</w:t>
            </w:r>
          </w:p>
        </w:tc>
        <w:tc>
          <w:tcPr>
            <w:tcW w:w="665" w:type="pct"/>
            <w:shd w:val="clear" w:color="auto" w:fill="auto"/>
            <w:vAlign w:val="bottom"/>
          </w:tcPr>
          <w:p w14:paraId="1FA25835" w14:textId="24B1D8EF" w:rsidR="00347B9D" w:rsidRPr="002B1D92" w:rsidRDefault="004575A8" w:rsidP="00F83E5E">
            <w:pPr>
              <w:pStyle w:val="TableParagraph"/>
              <w:widowControl/>
              <w:pBdr>
                <w:bottom w:val="single" w:sz="4" w:space="0" w:color="auto"/>
              </w:pBdr>
              <w:tabs>
                <w:tab w:val="left" w:pos="1169"/>
              </w:tabs>
              <w:suppressAutoHyphens/>
              <w:ind w:left="259" w:right="153"/>
              <w:jc w:val="right"/>
              <w:rPr>
                <w:b/>
                <w:sz w:val="18"/>
              </w:rPr>
            </w:pPr>
            <w:r w:rsidRPr="002B1D92">
              <w:rPr>
                <w:b/>
                <w:sz w:val="18"/>
              </w:rPr>
              <w:t>226</w:t>
            </w:r>
            <w:r w:rsidRPr="002B1D92">
              <w:rPr>
                <w:b/>
                <w:spacing w:val="15"/>
                <w:sz w:val="18"/>
              </w:rPr>
              <w:t xml:space="preserve"> </w:t>
            </w:r>
          </w:p>
        </w:tc>
        <w:tc>
          <w:tcPr>
            <w:tcW w:w="632" w:type="pct"/>
            <w:shd w:val="clear" w:color="auto" w:fill="auto"/>
            <w:vAlign w:val="bottom"/>
          </w:tcPr>
          <w:p w14:paraId="321EAF9D" w14:textId="2C03E9CF" w:rsidR="00347B9D" w:rsidRPr="002B1D92" w:rsidRDefault="004575A8" w:rsidP="002505A6">
            <w:pPr>
              <w:pStyle w:val="TableParagraph"/>
              <w:widowControl/>
              <w:pBdr>
                <w:bottom w:val="single" w:sz="4" w:space="0" w:color="auto"/>
              </w:pBdr>
              <w:tabs>
                <w:tab w:val="left" w:pos="1178"/>
                <w:tab w:val="left" w:pos="1532"/>
                <w:tab w:val="left" w:pos="2186"/>
              </w:tabs>
              <w:suppressAutoHyphens/>
              <w:ind w:left="207" w:right="151"/>
              <w:jc w:val="right"/>
              <w:rPr>
                <w:b/>
                <w:sz w:val="18"/>
              </w:rPr>
            </w:pPr>
            <w:r w:rsidRPr="002B1D92">
              <w:rPr>
                <w:b/>
                <w:sz w:val="18"/>
              </w:rPr>
              <w:t>‐</w:t>
            </w:r>
          </w:p>
        </w:tc>
        <w:tc>
          <w:tcPr>
            <w:tcW w:w="488" w:type="pct"/>
            <w:shd w:val="clear" w:color="auto" w:fill="auto"/>
            <w:vAlign w:val="bottom"/>
          </w:tcPr>
          <w:p w14:paraId="5E43E304" w14:textId="77777777" w:rsidR="00347B9D" w:rsidRPr="002B1D92" w:rsidRDefault="004575A8" w:rsidP="002505A6">
            <w:pPr>
              <w:pStyle w:val="TableParagraph"/>
              <w:widowControl/>
              <w:pBdr>
                <w:bottom w:val="single" w:sz="4" w:space="0" w:color="auto"/>
              </w:pBdr>
              <w:suppressAutoHyphens/>
              <w:ind w:left="119" w:right="107"/>
              <w:jc w:val="right"/>
              <w:rPr>
                <w:b/>
                <w:sz w:val="18"/>
              </w:rPr>
            </w:pPr>
            <w:r w:rsidRPr="002B1D92">
              <w:rPr>
                <w:b/>
                <w:sz w:val="18"/>
              </w:rPr>
              <w:t xml:space="preserve">364.636 </w:t>
            </w:r>
          </w:p>
        </w:tc>
        <w:tc>
          <w:tcPr>
            <w:tcW w:w="439" w:type="pct"/>
            <w:shd w:val="clear" w:color="auto" w:fill="auto"/>
            <w:vAlign w:val="bottom"/>
          </w:tcPr>
          <w:p w14:paraId="6D68E725" w14:textId="438A9973" w:rsidR="00347B9D" w:rsidRPr="002B1D92" w:rsidRDefault="004575A8" w:rsidP="00BE4BD0">
            <w:pPr>
              <w:pStyle w:val="TableParagraph"/>
              <w:widowControl/>
              <w:pBdr>
                <w:bottom w:val="single" w:sz="4" w:space="0" w:color="auto"/>
              </w:pBdr>
              <w:tabs>
                <w:tab w:val="left" w:pos="289"/>
              </w:tabs>
              <w:suppressAutoHyphens/>
              <w:ind w:left="73" w:right="126"/>
              <w:jc w:val="right"/>
              <w:rPr>
                <w:b/>
                <w:sz w:val="18"/>
              </w:rPr>
            </w:pPr>
            <w:r w:rsidRPr="002B1D92">
              <w:rPr>
                <w:b/>
                <w:sz w:val="18"/>
              </w:rPr>
              <w:t>1.178.078</w:t>
            </w:r>
            <w:r w:rsidRPr="002B1D92">
              <w:rPr>
                <w:b/>
                <w:spacing w:val="13"/>
                <w:sz w:val="18"/>
              </w:rPr>
              <w:t xml:space="preserve"> </w:t>
            </w:r>
          </w:p>
        </w:tc>
      </w:tr>
    </w:tbl>
    <w:p w14:paraId="5F95815A" w14:textId="77777777" w:rsidR="00347B9D" w:rsidRPr="001A32EB" w:rsidRDefault="00347B9D" w:rsidP="001A32EB">
      <w:pPr>
        <w:sectPr w:rsidR="00347B9D" w:rsidRPr="001A32EB" w:rsidSect="001A7161">
          <w:headerReference w:type="default" r:id="rId33"/>
          <w:footerReference w:type="default" r:id="rId34"/>
          <w:pgSz w:w="16840" w:h="11910" w:orient="landscape" w:code="9"/>
          <w:pgMar w:top="2448" w:right="1699" w:bottom="1728" w:left="1699" w:header="864" w:footer="1008" w:gutter="0"/>
          <w:pgNumType w:start="22"/>
          <w:cols w:space="720"/>
        </w:sectPr>
      </w:pPr>
    </w:p>
    <w:tbl>
      <w:tblPr>
        <w:tblW w:w="4970" w:type="pct"/>
        <w:tblLayout w:type="fixed"/>
        <w:tblCellMar>
          <w:left w:w="0" w:type="dxa"/>
          <w:right w:w="0" w:type="dxa"/>
        </w:tblCellMar>
        <w:tblLook w:val="01E0" w:firstRow="1" w:lastRow="1" w:firstColumn="1" w:lastColumn="1" w:noHBand="0" w:noVBand="0"/>
      </w:tblPr>
      <w:tblGrid>
        <w:gridCol w:w="4320"/>
        <w:gridCol w:w="1708"/>
        <w:gridCol w:w="1443"/>
        <w:gridCol w:w="1708"/>
        <w:gridCol w:w="1630"/>
        <w:gridCol w:w="1376"/>
        <w:gridCol w:w="1176"/>
      </w:tblGrid>
      <w:tr w:rsidR="00347B9D" w:rsidRPr="001A32EB" w14:paraId="59433380" w14:textId="77777777" w:rsidTr="00C2645C">
        <w:trPr>
          <w:trHeight w:val="144"/>
        </w:trPr>
        <w:tc>
          <w:tcPr>
            <w:tcW w:w="1617" w:type="pct"/>
            <w:vAlign w:val="bottom"/>
          </w:tcPr>
          <w:p w14:paraId="12670329" w14:textId="77777777" w:rsidR="00347B9D" w:rsidRPr="001A32EB" w:rsidRDefault="00347B9D" w:rsidP="001A32EB">
            <w:pPr>
              <w:pStyle w:val="TableParagraph"/>
              <w:widowControl/>
              <w:suppressAutoHyphens/>
              <w:rPr>
                <w:sz w:val="18"/>
              </w:rPr>
            </w:pPr>
          </w:p>
        </w:tc>
        <w:tc>
          <w:tcPr>
            <w:tcW w:w="639" w:type="pct"/>
            <w:vAlign w:val="bottom"/>
          </w:tcPr>
          <w:p w14:paraId="7AF3777B" w14:textId="77777777" w:rsidR="00347B9D" w:rsidRPr="001A32EB" w:rsidRDefault="004575A8" w:rsidP="00C415BE">
            <w:pPr>
              <w:pStyle w:val="TableParagraph"/>
              <w:widowControl/>
              <w:suppressAutoHyphens/>
              <w:ind w:left="331" w:right="178" w:firstLine="486"/>
              <w:jc w:val="right"/>
              <w:rPr>
                <w:b/>
                <w:sz w:val="18"/>
              </w:rPr>
            </w:pPr>
            <w:r w:rsidRPr="001A32EB">
              <w:rPr>
                <w:b/>
                <w:spacing w:val="-1"/>
                <w:sz w:val="18"/>
              </w:rPr>
              <w:t xml:space="preserve">Petróleo </w:t>
            </w:r>
            <w:r w:rsidRPr="001A32EB">
              <w:rPr>
                <w:b/>
                <w:sz w:val="18"/>
              </w:rPr>
              <w:t>Brasileiro</w:t>
            </w:r>
            <w:r w:rsidRPr="001A32EB">
              <w:rPr>
                <w:b/>
                <w:spacing w:val="-6"/>
                <w:sz w:val="18"/>
              </w:rPr>
              <w:t xml:space="preserve"> </w:t>
            </w:r>
            <w:r w:rsidRPr="001A32EB">
              <w:rPr>
                <w:b/>
                <w:sz w:val="18"/>
              </w:rPr>
              <w:t>S.A.</w:t>
            </w:r>
          </w:p>
          <w:p w14:paraId="693BA743" w14:textId="77777777" w:rsidR="00347B9D" w:rsidRPr="001A32EB" w:rsidRDefault="004575A8" w:rsidP="00C415BE">
            <w:pPr>
              <w:pStyle w:val="TableParagraph"/>
              <w:widowControl/>
              <w:suppressAutoHyphens/>
              <w:ind w:left="331" w:right="178"/>
              <w:jc w:val="right"/>
              <w:rPr>
                <w:b/>
                <w:sz w:val="18"/>
              </w:rPr>
            </w:pPr>
            <w:r w:rsidRPr="001A32EB">
              <w:rPr>
                <w:b/>
                <w:spacing w:val="-1"/>
                <w:sz w:val="18"/>
              </w:rPr>
              <w:t>Petrobras</w:t>
            </w:r>
          </w:p>
        </w:tc>
        <w:tc>
          <w:tcPr>
            <w:tcW w:w="540" w:type="pct"/>
            <w:vAlign w:val="bottom"/>
          </w:tcPr>
          <w:p w14:paraId="308C9FAA" w14:textId="77777777" w:rsidR="00347B9D" w:rsidRPr="001A32EB" w:rsidRDefault="004575A8" w:rsidP="00C415BE">
            <w:pPr>
              <w:pStyle w:val="TableParagraph"/>
              <w:widowControl/>
              <w:suppressAutoHyphens/>
              <w:ind w:left="182" w:right="178" w:firstLine="109"/>
              <w:jc w:val="right"/>
              <w:rPr>
                <w:b/>
                <w:sz w:val="18"/>
              </w:rPr>
            </w:pPr>
            <w:r w:rsidRPr="001A32EB">
              <w:rPr>
                <w:b/>
                <w:sz w:val="18"/>
              </w:rPr>
              <w:t>Petrobras Transporte</w:t>
            </w:r>
          </w:p>
          <w:p w14:paraId="1DD60CEF" w14:textId="77777777" w:rsidR="00347B9D" w:rsidRPr="001A32EB" w:rsidRDefault="004575A8" w:rsidP="00C415BE">
            <w:pPr>
              <w:pStyle w:val="TableParagraph"/>
              <w:widowControl/>
              <w:suppressAutoHyphens/>
              <w:ind w:left="182" w:right="178"/>
              <w:jc w:val="right"/>
              <w:rPr>
                <w:b/>
                <w:sz w:val="18"/>
              </w:rPr>
            </w:pPr>
            <w:r w:rsidRPr="001A32EB">
              <w:rPr>
                <w:b/>
                <w:sz w:val="18"/>
              </w:rPr>
              <w:t>S.A.</w:t>
            </w:r>
          </w:p>
          <w:p w14:paraId="37BAEDF0" w14:textId="77777777" w:rsidR="00347B9D" w:rsidRPr="001A32EB" w:rsidRDefault="004575A8" w:rsidP="00C415BE">
            <w:pPr>
              <w:pStyle w:val="TableParagraph"/>
              <w:widowControl/>
              <w:suppressAutoHyphens/>
              <w:ind w:left="182" w:right="178"/>
              <w:jc w:val="right"/>
              <w:rPr>
                <w:b/>
                <w:sz w:val="18"/>
              </w:rPr>
            </w:pPr>
            <w:r w:rsidRPr="001A32EB">
              <w:rPr>
                <w:b/>
                <w:sz w:val="18"/>
              </w:rPr>
              <w:t>Transpetro</w:t>
            </w:r>
          </w:p>
        </w:tc>
        <w:tc>
          <w:tcPr>
            <w:tcW w:w="639" w:type="pct"/>
            <w:vAlign w:val="bottom"/>
          </w:tcPr>
          <w:p w14:paraId="4FA9CA6E" w14:textId="77777777" w:rsidR="00347B9D" w:rsidRPr="001A32EB" w:rsidRDefault="004575A8" w:rsidP="00C415BE">
            <w:pPr>
              <w:pStyle w:val="TableParagraph"/>
              <w:widowControl/>
              <w:suppressAutoHyphens/>
              <w:ind w:left="259" w:right="176" w:firstLine="420"/>
              <w:jc w:val="right"/>
              <w:rPr>
                <w:b/>
                <w:sz w:val="18"/>
              </w:rPr>
            </w:pPr>
            <w:r w:rsidRPr="001A32EB">
              <w:rPr>
                <w:b/>
                <w:sz w:val="18"/>
              </w:rPr>
              <w:t>Petrobras Biocombustível</w:t>
            </w:r>
          </w:p>
          <w:p w14:paraId="3FC7CA02" w14:textId="77777777" w:rsidR="00347B9D" w:rsidRPr="001A32EB" w:rsidRDefault="004575A8" w:rsidP="00C415BE">
            <w:pPr>
              <w:pStyle w:val="TableParagraph"/>
              <w:widowControl/>
              <w:suppressAutoHyphens/>
              <w:ind w:left="259" w:right="176"/>
              <w:jc w:val="right"/>
              <w:rPr>
                <w:b/>
                <w:sz w:val="18"/>
              </w:rPr>
            </w:pPr>
            <w:r w:rsidRPr="001A32EB">
              <w:rPr>
                <w:b/>
                <w:sz w:val="18"/>
              </w:rPr>
              <w:t>S.A.</w:t>
            </w:r>
            <w:r w:rsidRPr="001A32EB">
              <w:rPr>
                <w:b/>
                <w:spacing w:val="-4"/>
                <w:sz w:val="18"/>
              </w:rPr>
              <w:t xml:space="preserve"> </w:t>
            </w:r>
            <w:r w:rsidRPr="001A32EB">
              <w:rPr>
                <w:b/>
                <w:sz w:val="18"/>
              </w:rPr>
              <w:t>PBIO</w:t>
            </w:r>
          </w:p>
        </w:tc>
        <w:tc>
          <w:tcPr>
            <w:tcW w:w="610" w:type="pct"/>
            <w:vAlign w:val="bottom"/>
          </w:tcPr>
          <w:p w14:paraId="6E9D85B7" w14:textId="77777777" w:rsidR="00347B9D" w:rsidRPr="001A32EB" w:rsidRDefault="004575A8" w:rsidP="00C415BE">
            <w:pPr>
              <w:pStyle w:val="TableParagraph"/>
              <w:widowControl/>
              <w:suppressAutoHyphens/>
              <w:ind w:left="274" w:right="107" w:firstLine="109"/>
              <w:jc w:val="right"/>
              <w:rPr>
                <w:b/>
                <w:sz w:val="18"/>
              </w:rPr>
            </w:pPr>
            <w:r w:rsidRPr="001A32EB">
              <w:rPr>
                <w:b/>
                <w:spacing w:val="-1"/>
                <w:sz w:val="18"/>
              </w:rPr>
              <w:t>Petrobras Negócios Eletronicos</w:t>
            </w:r>
          </w:p>
          <w:p w14:paraId="2C1FB943" w14:textId="77777777" w:rsidR="00347B9D" w:rsidRPr="001A32EB" w:rsidRDefault="004575A8" w:rsidP="00C415BE">
            <w:pPr>
              <w:pStyle w:val="TableParagraph"/>
              <w:widowControl/>
              <w:suppressAutoHyphens/>
              <w:ind w:left="274" w:right="107"/>
              <w:jc w:val="right"/>
              <w:rPr>
                <w:b/>
                <w:sz w:val="18"/>
              </w:rPr>
            </w:pPr>
            <w:r w:rsidRPr="001A32EB">
              <w:rPr>
                <w:b/>
                <w:sz w:val="18"/>
              </w:rPr>
              <w:t>S.A.</w:t>
            </w:r>
          </w:p>
        </w:tc>
        <w:tc>
          <w:tcPr>
            <w:tcW w:w="515" w:type="pct"/>
            <w:vAlign w:val="bottom"/>
          </w:tcPr>
          <w:p w14:paraId="47A32C0E" w14:textId="77777777" w:rsidR="00347B9D" w:rsidRPr="001A32EB" w:rsidRDefault="004575A8" w:rsidP="00C415BE">
            <w:pPr>
              <w:pStyle w:val="TableParagraph"/>
              <w:widowControl/>
              <w:suppressAutoHyphens/>
              <w:ind w:left="163" w:right="130"/>
              <w:jc w:val="right"/>
              <w:rPr>
                <w:b/>
                <w:sz w:val="18"/>
              </w:rPr>
            </w:pPr>
            <w:r w:rsidRPr="001A32EB">
              <w:rPr>
                <w:b/>
                <w:sz w:val="18"/>
              </w:rPr>
              <w:t>2021</w:t>
            </w:r>
          </w:p>
        </w:tc>
        <w:tc>
          <w:tcPr>
            <w:tcW w:w="440" w:type="pct"/>
            <w:vAlign w:val="bottom"/>
          </w:tcPr>
          <w:p w14:paraId="5573DF1D" w14:textId="77777777" w:rsidR="00347B9D" w:rsidRPr="001A32EB" w:rsidRDefault="004575A8" w:rsidP="00C415BE">
            <w:pPr>
              <w:pStyle w:val="TableParagraph"/>
              <w:widowControl/>
              <w:suppressAutoHyphens/>
              <w:ind w:left="50" w:right="132"/>
              <w:jc w:val="right"/>
              <w:rPr>
                <w:b/>
                <w:sz w:val="18"/>
              </w:rPr>
            </w:pPr>
            <w:r w:rsidRPr="001A32EB">
              <w:rPr>
                <w:b/>
                <w:sz w:val="18"/>
              </w:rPr>
              <w:t>2020</w:t>
            </w:r>
          </w:p>
        </w:tc>
      </w:tr>
      <w:tr w:rsidR="00347B9D" w:rsidRPr="001A32EB" w14:paraId="068B0B16" w14:textId="77777777" w:rsidTr="00C2645C">
        <w:trPr>
          <w:trHeight w:val="144"/>
        </w:trPr>
        <w:tc>
          <w:tcPr>
            <w:tcW w:w="1617" w:type="pct"/>
            <w:vAlign w:val="bottom"/>
          </w:tcPr>
          <w:p w14:paraId="021B98C9" w14:textId="77777777" w:rsidR="00347B9D" w:rsidRPr="001A32EB" w:rsidRDefault="004575A8" w:rsidP="001A32EB">
            <w:pPr>
              <w:pStyle w:val="TableParagraph"/>
              <w:widowControl/>
              <w:suppressAutoHyphens/>
              <w:ind w:left="200"/>
              <w:rPr>
                <w:b/>
                <w:sz w:val="18"/>
              </w:rPr>
            </w:pPr>
            <w:r w:rsidRPr="001A32EB">
              <w:rPr>
                <w:b/>
                <w:sz w:val="18"/>
              </w:rPr>
              <w:t>Resultado</w:t>
            </w:r>
          </w:p>
        </w:tc>
        <w:tc>
          <w:tcPr>
            <w:tcW w:w="639" w:type="pct"/>
            <w:vAlign w:val="bottom"/>
          </w:tcPr>
          <w:p w14:paraId="77C0FDFB" w14:textId="77777777" w:rsidR="00347B9D" w:rsidRPr="001A32EB" w:rsidRDefault="00347B9D" w:rsidP="00C415BE">
            <w:pPr>
              <w:pStyle w:val="TableParagraph"/>
              <w:widowControl/>
              <w:suppressAutoHyphens/>
              <w:ind w:left="331" w:right="178"/>
              <w:jc w:val="right"/>
              <w:rPr>
                <w:sz w:val="18"/>
              </w:rPr>
            </w:pPr>
          </w:p>
        </w:tc>
        <w:tc>
          <w:tcPr>
            <w:tcW w:w="540" w:type="pct"/>
            <w:vAlign w:val="bottom"/>
          </w:tcPr>
          <w:p w14:paraId="41DC7169" w14:textId="77777777" w:rsidR="00347B9D" w:rsidRPr="001A32EB" w:rsidRDefault="00347B9D" w:rsidP="00C415BE">
            <w:pPr>
              <w:pStyle w:val="TableParagraph"/>
              <w:widowControl/>
              <w:suppressAutoHyphens/>
              <w:ind w:left="182" w:right="178"/>
              <w:jc w:val="right"/>
              <w:rPr>
                <w:sz w:val="18"/>
              </w:rPr>
            </w:pPr>
          </w:p>
        </w:tc>
        <w:tc>
          <w:tcPr>
            <w:tcW w:w="639" w:type="pct"/>
            <w:vAlign w:val="bottom"/>
          </w:tcPr>
          <w:p w14:paraId="40F790DA" w14:textId="77777777" w:rsidR="00347B9D" w:rsidRPr="001A32EB" w:rsidRDefault="00347B9D" w:rsidP="00C415BE">
            <w:pPr>
              <w:pStyle w:val="TableParagraph"/>
              <w:widowControl/>
              <w:suppressAutoHyphens/>
              <w:ind w:left="259" w:right="176"/>
              <w:jc w:val="right"/>
              <w:rPr>
                <w:sz w:val="18"/>
              </w:rPr>
            </w:pPr>
          </w:p>
        </w:tc>
        <w:tc>
          <w:tcPr>
            <w:tcW w:w="610" w:type="pct"/>
            <w:vAlign w:val="bottom"/>
          </w:tcPr>
          <w:p w14:paraId="747CCE83" w14:textId="77777777" w:rsidR="00347B9D" w:rsidRPr="001A32EB" w:rsidRDefault="00347B9D" w:rsidP="00C415BE">
            <w:pPr>
              <w:pStyle w:val="TableParagraph"/>
              <w:widowControl/>
              <w:suppressAutoHyphens/>
              <w:ind w:left="274" w:right="107"/>
              <w:jc w:val="right"/>
              <w:rPr>
                <w:sz w:val="18"/>
              </w:rPr>
            </w:pPr>
          </w:p>
        </w:tc>
        <w:tc>
          <w:tcPr>
            <w:tcW w:w="515" w:type="pct"/>
            <w:vAlign w:val="bottom"/>
          </w:tcPr>
          <w:p w14:paraId="730B7731" w14:textId="77777777" w:rsidR="00347B9D" w:rsidRPr="001A32EB" w:rsidRDefault="00347B9D" w:rsidP="00C415BE">
            <w:pPr>
              <w:pStyle w:val="TableParagraph"/>
              <w:widowControl/>
              <w:suppressAutoHyphens/>
              <w:ind w:left="163" w:right="130"/>
              <w:jc w:val="right"/>
              <w:rPr>
                <w:sz w:val="18"/>
              </w:rPr>
            </w:pPr>
          </w:p>
        </w:tc>
        <w:tc>
          <w:tcPr>
            <w:tcW w:w="440" w:type="pct"/>
            <w:vAlign w:val="bottom"/>
          </w:tcPr>
          <w:p w14:paraId="19E87988" w14:textId="77777777" w:rsidR="00347B9D" w:rsidRPr="001A32EB" w:rsidRDefault="00347B9D" w:rsidP="00C415BE">
            <w:pPr>
              <w:pStyle w:val="TableParagraph"/>
              <w:widowControl/>
              <w:suppressAutoHyphens/>
              <w:ind w:left="50" w:right="132"/>
              <w:jc w:val="right"/>
              <w:rPr>
                <w:sz w:val="18"/>
              </w:rPr>
            </w:pPr>
          </w:p>
        </w:tc>
      </w:tr>
      <w:tr w:rsidR="00347B9D" w:rsidRPr="001A32EB" w14:paraId="2F330853" w14:textId="77777777" w:rsidTr="00C2645C">
        <w:trPr>
          <w:trHeight w:val="144"/>
        </w:trPr>
        <w:tc>
          <w:tcPr>
            <w:tcW w:w="1617" w:type="pct"/>
            <w:vAlign w:val="bottom"/>
          </w:tcPr>
          <w:p w14:paraId="1F34F2B5" w14:textId="77777777" w:rsidR="00347B9D" w:rsidRPr="001A32EB" w:rsidRDefault="004575A8" w:rsidP="001A32EB">
            <w:pPr>
              <w:pStyle w:val="TableParagraph"/>
              <w:widowControl/>
              <w:suppressAutoHyphens/>
              <w:ind w:left="200"/>
              <w:rPr>
                <w:sz w:val="18"/>
              </w:rPr>
            </w:pPr>
            <w:r w:rsidRPr="001A32EB">
              <w:rPr>
                <w:sz w:val="18"/>
              </w:rPr>
              <w:t>Receita líquida por prestação de serviços</w:t>
            </w:r>
          </w:p>
        </w:tc>
        <w:tc>
          <w:tcPr>
            <w:tcW w:w="639" w:type="pct"/>
            <w:vAlign w:val="bottom"/>
          </w:tcPr>
          <w:p w14:paraId="4D4FC792" w14:textId="77777777" w:rsidR="00347B9D" w:rsidRPr="001A32EB" w:rsidRDefault="004575A8" w:rsidP="00C415BE">
            <w:pPr>
              <w:pStyle w:val="TableParagraph"/>
              <w:widowControl/>
              <w:suppressAutoHyphens/>
              <w:ind w:left="331" w:right="178"/>
              <w:jc w:val="right"/>
              <w:rPr>
                <w:sz w:val="18"/>
              </w:rPr>
            </w:pPr>
            <w:r w:rsidRPr="001A32EB">
              <w:rPr>
                <w:sz w:val="18"/>
              </w:rPr>
              <w:t>4.215.873</w:t>
            </w:r>
          </w:p>
        </w:tc>
        <w:tc>
          <w:tcPr>
            <w:tcW w:w="540" w:type="pct"/>
            <w:vAlign w:val="bottom"/>
          </w:tcPr>
          <w:p w14:paraId="08A80043" w14:textId="77777777" w:rsidR="00347B9D" w:rsidRPr="001A32EB" w:rsidRDefault="004575A8" w:rsidP="00C415BE">
            <w:pPr>
              <w:pStyle w:val="TableParagraph"/>
              <w:widowControl/>
              <w:suppressAutoHyphens/>
              <w:ind w:left="182" w:right="178"/>
              <w:jc w:val="right"/>
              <w:rPr>
                <w:sz w:val="18"/>
              </w:rPr>
            </w:pPr>
            <w:r w:rsidRPr="001A32EB">
              <w:rPr>
                <w:sz w:val="18"/>
              </w:rPr>
              <w:t>1.598</w:t>
            </w:r>
          </w:p>
        </w:tc>
        <w:tc>
          <w:tcPr>
            <w:tcW w:w="639" w:type="pct"/>
            <w:vAlign w:val="bottom"/>
          </w:tcPr>
          <w:p w14:paraId="301EC41C" w14:textId="77777777" w:rsidR="00347B9D" w:rsidRPr="001A32EB" w:rsidRDefault="004575A8" w:rsidP="00C415BE">
            <w:pPr>
              <w:pStyle w:val="TableParagraph"/>
              <w:widowControl/>
              <w:suppressAutoHyphens/>
              <w:ind w:left="259" w:right="176"/>
              <w:jc w:val="right"/>
              <w:rPr>
                <w:sz w:val="18"/>
              </w:rPr>
            </w:pPr>
            <w:r w:rsidRPr="001A32EB">
              <w:rPr>
                <w:sz w:val="18"/>
              </w:rPr>
              <w:t>‐</w:t>
            </w:r>
          </w:p>
        </w:tc>
        <w:tc>
          <w:tcPr>
            <w:tcW w:w="610" w:type="pct"/>
            <w:vAlign w:val="bottom"/>
          </w:tcPr>
          <w:p w14:paraId="275641BC" w14:textId="77777777" w:rsidR="00347B9D" w:rsidRPr="001A32EB" w:rsidRDefault="004575A8" w:rsidP="00C415BE">
            <w:pPr>
              <w:pStyle w:val="TableParagraph"/>
              <w:widowControl/>
              <w:suppressAutoHyphens/>
              <w:ind w:left="274" w:right="107"/>
              <w:jc w:val="right"/>
              <w:rPr>
                <w:sz w:val="18"/>
              </w:rPr>
            </w:pPr>
            <w:r w:rsidRPr="001A32EB">
              <w:rPr>
                <w:sz w:val="18"/>
              </w:rPr>
              <w:t>‐</w:t>
            </w:r>
          </w:p>
        </w:tc>
        <w:tc>
          <w:tcPr>
            <w:tcW w:w="515" w:type="pct"/>
            <w:vAlign w:val="bottom"/>
          </w:tcPr>
          <w:p w14:paraId="3324A1CA" w14:textId="77777777" w:rsidR="00347B9D" w:rsidRPr="001A32EB" w:rsidRDefault="004575A8" w:rsidP="00C415BE">
            <w:pPr>
              <w:pStyle w:val="TableParagraph"/>
              <w:widowControl/>
              <w:suppressAutoHyphens/>
              <w:ind w:left="163" w:right="130"/>
              <w:jc w:val="right"/>
              <w:rPr>
                <w:sz w:val="18"/>
              </w:rPr>
            </w:pPr>
            <w:r w:rsidRPr="001A32EB">
              <w:rPr>
                <w:sz w:val="18"/>
              </w:rPr>
              <w:t>4.217.471</w:t>
            </w:r>
          </w:p>
        </w:tc>
        <w:tc>
          <w:tcPr>
            <w:tcW w:w="440" w:type="pct"/>
            <w:vAlign w:val="bottom"/>
          </w:tcPr>
          <w:p w14:paraId="1F5F89B8" w14:textId="77777777" w:rsidR="00347B9D" w:rsidRPr="001A32EB" w:rsidRDefault="004575A8" w:rsidP="00C415BE">
            <w:pPr>
              <w:pStyle w:val="TableParagraph"/>
              <w:widowControl/>
              <w:suppressAutoHyphens/>
              <w:ind w:left="50" w:right="132"/>
              <w:jc w:val="right"/>
              <w:rPr>
                <w:sz w:val="18"/>
              </w:rPr>
            </w:pPr>
            <w:r w:rsidRPr="001A32EB">
              <w:rPr>
                <w:sz w:val="18"/>
              </w:rPr>
              <w:t>4.217.189</w:t>
            </w:r>
          </w:p>
        </w:tc>
      </w:tr>
      <w:tr w:rsidR="00347B9D" w:rsidRPr="001A32EB" w14:paraId="1A3CFEDE" w14:textId="77777777" w:rsidTr="00C2645C">
        <w:trPr>
          <w:trHeight w:val="144"/>
        </w:trPr>
        <w:tc>
          <w:tcPr>
            <w:tcW w:w="1617" w:type="pct"/>
            <w:vAlign w:val="bottom"/>
          </w:tcPr>
          <w:p w14:paraId="53D31FA2" w14:textId="77777777" w:rsidR="00347B9D" w:rsidRPr="001A32EB" w:rsidRDefault="004575A8" w:rsidP="001A32EB">
            <w:pPr>
              <w:pStyle w:val="TableParagraph"/>
              <w:widowControl/>
              <w:suppressAutoHyphens/>
              <w:ind w:left="200"/>
              <w:rPr>
                <w:sz w:val="18"/>
              </w:rPr>
            </w:pPr>
            <w:r w:rsidRPr="001A32EB">
              <w:rPr>
                <w:sz w:val="18"/>
              </w:rPr>
              <w:t>Custos dos serviços prestados</w:t>
            </w:r>
          </w:p>
        </w:tc>
        <w:tc>
          <w:tcPr>
            <w:tcW w:w="639" w:type="pct"/>
            <w:vAlign w:val="bottom"/>
          </w:tcPr>
          <w:p w14:paraId="65716EA1" w14:textId="77777777" w:rsidR="00347B9D" w:rsidRPr="001A32EB" w:rsidRDefault="004575A8" w:rsidP="00C415BE">
            <w:pPr>
              <w:pStyle w:val="TableParagraph"/>
              <w:widowControl/>
              <w:suppressAutoHyphens/>
              <w:ind w:left="331" w:right="178"/>
              <w:jc w:val="right"/>
              <w:rPr>
                <w:sz w:val="18"/>
              </w:rPr>
            </w:pPr>
            <w:r w:rsidRPr="001A32EB">
              <w:rPr>
                <w:sz w:val="18"/>
              </w:rPr>
              <w:t>(655.743)</w:t>
            </w:r>
          </w:p>
        </w:tc>
        <w:tc>
          <w:tcPr>
            <w:tcW w:w="540" w:type="pct"/>
            <w:vAlign w:val="bottom"/>
          </w:tcPr>
          <w:p w14:paraId="4BADFC17" w14:textId="77777777" w:rsidR="00347B9D" w:rsidRPr="001A32EB" w:rsidRDefault="004575A8" w:rsidP="00C415BE">
            <w:pPr>
              <w:pStyle w:val="TableParagraph"/>
              <w:widowControl/>
              <w:suppressAutoHyphens/>
              <w:ind w:left="182" w:right="178"/>
              <w:jc w:val="right"/>
              <w:rPr>
                <w:sz w:val="18"/>
              </w:rPr>
            </w:pPr>
            <w:r w:rsidRPr="001A32EB">
              <w:rPr>
                <w:sz w:val="18"/>
              </w:rPr>
              <w:t>‐</w:t>
            </w:r>
          </w:p>
        </w:tc>
        <w:tc>
          <w:tcPr>
            <w:tcW w:w="639" w:type="pct"/>
            <w:vAlign w:val="bottom"/>
          </w:tcPr>
          <w:p w14:paraId="6CACE3E2" w14:textId="77777777" w:rsidR="00347B9D" w:rsidRPr="001A32EB" w:rsidRDefault="004575A8" w:rsidP="00C415BE">
            <w:pPr>
              <w:pStyle w:val="TableParagraph"/>
              <w:widowControl/>
              <w:suppressAutoHyphens/>
              <w:ind w:left="259" w:right="176"/>
              <w:jc w:val="right"/>
              <w:rPr>
                <w:sz w:val="18"/>
              </w:rPr>
            </w:pPr>
            <w:r w:rsidRPr="001A32EB">
              <w:rPr>
                <w:sz w:val="18"/>
              </w:rPr>
              <w:t>(44)</w:t>
            </w:r>
          </w:p>
        </w:tc>
        <w:tc>
          <w:tcPr>
            <w:tcW w:w="610" w:type="pct"/>
            <w:vAlign w:val="bottom"/>
          </w:tcPr>
          <w:p w14:paraId="3FAF33A9" w14:textId="77777777" w:rsidR="00347B9D" w:rsidRPr="001A32EB" w:rsidRDefault="004575A8" w:rsidP="00C415BE">
            <w:pPr>
              <w:pStyle w:val="TableParagraph"/>
              <w:widowControl/>
              <w:suppressAutoHyphens/>
              <w:ind w:left="274" w:right="107"/>
              <w:jc w:val="right"/>
              <w:rPr>
                <w:sz w:val="18"/>
              </w:rPr>
            </w:pPr>
            <w:r w:rsidRPr="001A32EB">
              <w:rPr>
                <w:sz w:val="18"/>
              </w:rPr>
              <w:t>‐</w:t>
            </w:r>
          </w:p>
        </w:tc>
        <w:tc>
          <w:tcPr>
            <w:tcW w:w="515" w:type="pct"/>
            <w:vAlign w:val="bottom"/>
          </w:tcPr>
          <w:p w14:paraId="3F5DBD3A" w14:textId="77777777" w:rsidR="00347B9D" w:rsidRPr="001A32EB" w:rsidRDefault="004575A8" w:rsidP="00C415BE">
            <w:pPr>
              <w:pStyle w:val="TableParagraph"/>
              <w:widowControl/>
              <w:suppressAutoHyphens/>
              <w:ind w:left="163" w:right="130"/>
              <w:jc w:val="right"/>
              <w:rPr>
                <w:sz w:val="18"/>
              </w:rPr>
            </w:pPr>
            <w:r w:rsidRPr="001A32EB">
              <w:rPr>
                <w:sz w:val="18"/>
              </w:rPr>
              <w:t>(655.787)</w:t>
            </w:r>
          </w:p>
        </w:tc>
        <w:tc>
          <w:tcPr>
            <w:tcW w:w="440" w:type="pct"/>
            <w:vAlign w:val="bottom"/>
          </w:tcPr>
          <w:p w14:paraId="0A3123F4" w14:textId="77777777" w:rsidR="00347B9D" w:rsidRPr="001A32EB" w:rsidRDefault="004575A8" w:rsidP="00C415BE">
            <w:pPr>
              <w:pStyle w:val="TableParagraph"/>
              <w:widowControl/>
              <w:suppressAutoHyphens/>
              <w:ind w:left="50" w:right="132"/>
              <w:jc w:val="right"/>
              <w:rPr>
                <w:sz w:val="18"/>
              </w:rPr>
            </w:pPr>
            <w:r w:rsidRPr="001A32EB">
              <w:rPr>
                <w:sz w:val="18"/>
              </w:rPr>
              <w:t>(729.141)</w:t>
            </w:r>
          </w:p>
        </w:tc>
      </w:tr>
      <w:tr w:rsidR="00347B9D" w:rsidRPr="001A32EB" w14:paraId="211A92EC" w14:textId="77777777" w:rsidTr="00C2645C">
        <w:trPr>
          <w:trHeight w:val="144"/>
        </w:trPr>
        <w:tc>
          <w:tcPr>
            <w:tcW w:w="1617" w:type="pct"/>
            <w:vAlign w:val="bottom"/>
          </w:tcPr>
          <w:p w14:paraId="310A391B" w14:textId="77777777" w:rsidR="00347B9D" w:rsidRPr="001A32EB" w:rsidRDefault="004575A8" w:rsidP="001A32EB">
            <w:pPr>
              <w:pStyle w:val="TableParagraph"/>
              <w:widowControl/>
              <w:suppressAutoHyphens/>
              <w:ind w:left="200"/>
              <w:rPr>
                <w:sz w:val="18"/>
              </w:rPr>
            </w:pPr>
            <w:r w:rsidRPr="001A32EB">
              <w:rPr>
                <w:sz w:val="18"/>
              </w:rPr>
              <w:t>Compartilhamento de gastos administrativos</w:t>
            </w:r>
          </w:p>
        </w:tc>
        <w:tc>
          <w:tcPr>
            <w:tcW w:w="639" w:type="pct"/>
            <w:vAlign w:val="bottom"/>
          </w:tcPr>
          <w:p w14:paraId="703D8BF6" w14:textId="77777777" w:rsidR="00347B9D" w:rsidRPr="001A32EB" w:rsidRDefault="004575A8" w:rsidP="00C415BE">
            <w:pPr>
              <w:pStyle w:val="TableParagraph"/>
              <w:widowControl/>
              <w:suppressAutoHyphens/>
              <w:ind w:left="331" w:right="178"/>
              <w:jc w:val="right"/>
              <w:rPr>
                <w:sz w:val="18"/>
              </w:rPr>
            </w:pPr>
            <w:r w:rsidRPr="001A32EB">
              <w:rPr>
                <w:sz w:val="18"/>
              </w:rPr>
              <w:t>(2.558)</w:t>
            </w:r>
          </w:p>
        </w:tc>
        <w:tc>
          <w:tcPr>
            <w:tcW w:w="540" w:type="pct"/>
            <w:vAlign w:val="bottom"/>
          </w:tcPr>
          <w:p w14:paraId="042F3D54" w14:textId="77777777" w:rsidR="00347B9D" w:rsidRPr="001A32EB" w:rsidRDefault="004575A8" w:rsidP="00C415BE">
            <w:pPr>
              <w:pStyle w:val="TableParagraph"/>
              <w:widowControl/>
              <w:suppressAutoHyphens/>
              <w:ind w:left="182" w:right="178"/>
              <w:jc w:val="right"/>
              <w:rPr>
                <w:sz w:val="18"/>
              </w:rPr>
            </w:pPr>
            <w:r w:rsidRPr="001A32EB">
              <w:rPr>
                <w:sz w:val="18"/>
              </w:rPr>
              <w:t>‐</w:t>
            </w:r>
          </w:p>
        </w:tc>
        <w:tc>
          <w:tcPr>
            <w:tcW w:w="639" w:type="pct"/>
            <w:vAlign w:val="bottom"/>
          </w:tcPr>
          <w:p w14:paraId="235074CB" w14:textId="77777777" w:rsidR="00347B9D" w:rsidRPr="001A32EB" w:rsidRDefault="004575A8" w:rsidP="00C415BE">
            <w:pPr>
              <w:pStyle w:val="TableParagraph"/>
              <w:widowControl/>
              <w:suppressAutoHyphens/>
              <w:ind w:left="259" w:right="176"/>
              <w:jc w:val="right"/>
              <w:rPr>
                <w:sz w:val="18"/>
              </w:rPr>
            </w:pPr>
            <w:r w:rsidRPr="001A32EB">
              <w:rPr>
                <w:sz w:val="18"/>
              </w:rPr>
              <w:t>(927)</w:t>
            </w:r>
          </w:p>
        </w:tc>
        <w:tc>
          <w:tcPr>
            <w:tcW w:w="610" w:type="pct"/>
            <w:vAlign w:val="bottom"/>
          </w:tcPr>
          <w:p w14:paraId="609D48D7" w14:textId="77777777" w:rsidR="00347B9D" w:rsidRPr="001A32EB" w:rsidRDefault="004575A8" w:rsidP="00C415BE">
            <w:pPr>
              <w:pStyle w:val="TableParagraph"/>
              <w:widowControl/>
              <w:suppressAutoHyphens/>
              <w:ind w:left="274" w:right="107"/>
              <w:jc w:val="right"/>
              <w:rPr>
                <w:sz w:val="18"/>
              </w:rPr>
            </w:pPr>
            <w:r w:rsidRPr="001A32EB">
              <w:rPr>
                <w:sz w:val="18"/>
              </w:rPr>
              <w:t>‐</w:t>
            </w:r>
          </w:p>
        </w:tc>
        <w:tc>
          <w:tcPr>
            <w:tcW w:w="515" w:type="pct"/>
            <w:vAlign w:val="bottom"/>
          </w:tcPr>
          <w:p w14:paraId="0D0049AF" w14:textId="77777777" w:rsidR="00347B9D" w:rsidRPr="001A32EB" w:rsidRDefault="004575A8" w:rsidP="00C415BE">
            <w:pPr>
              <w:pStyle w:val="TableParagraph"/>
              <w:widowControl/>
              <w:suppressAutoHyphens/>
              <w:ind w:left="163" w:right="130"/>
              <w:jc w:val="right"/>
              <w:rPr>
                <w:sz w:val="18"/>
              </w:rPr>
            </w:pPr>
            <w:r w:rsidRPr="001A32EB">
              <w:rPr>
                <w:sz w:val="18"/>
              </w:rPr>
              <w:t>(3.485)</w:t>
            </w:r>
          </w:p>
        </w:tc>
        <w:tc>
          <w:tcPr>
            <w:tcW w:w="440" w:type="pct"/>
            <w:vAlign w:val="bottom"/>
          </w:tcPr>
          <w:p w14:paraId="5F176F6D" w14:textId="77777777" w:rsidR="00347B9D" w:rsidRPr="001A32EB" w:rsidRDefault="004575A8" w:rsidP="00C415BE">
            <w:pPr>
              <w:pStyle w:val="TableParagraph"/>
              <w:widowControl/>
              <w:suppressAutoHyphens/>
              <w:ind w:left="50" w:right="132"/>
              <w:jc w:val="right"/>
              <w:rPr>
                <w:sz w:val="18"/>
              </w:rPr>
            </w:pPr>
            <w:r w:rsidRPr="001A32EB">
              <w:rPr>
                <w:sz w:val="18"/>
              </w:rPr>
              <w:t>(2.336)</w:t>
            </w:r>
          </w:p>
        </w:tc>
      </w:tr>
      <w:tr w:rsidR="00347B9D" w:rsidRPr="001A32EB" w14:paraId="768AC862" w14:textId="77777777" w:rsidTr="00C2645C">
        <w:trPr>
          <w:trHeight w:val="144"/>
        </w:trPr>
        <w:tc>
          <w:tcPr>
            <w:tcW w:w="1617" w:type="pct"/>
            <w:vAlign w:val="bottom"/>
          </w:tcPr>
          <w:p w14:paraId="138337E9" w14:textId="77777777" w:rsidR="00347B9D" w:rsidRPr="001A32EB" w:rsidRDefault="004575A8" w:rsidP="001A32EB">
            <w:pPr>
              <w:pStyle w:val="TableParagraph"/>
              <w:widowControl/>
              <w:suppressAutoHyphens/>
              <w:ind w:left="200"/>
              <w:rPr>
                <w:sz w:val="18"/>
              </w:rPr>
            </w:pPr>
            <w:r w:rsidRPr="001A32EB">
              <w:rPr>
                <w:sz w:val="18"/>
              </w:rPr>
              <w:t>Outras despesas</w:t>
            </w:r>
          </w:p>
        </w:tc>
        <w:tc>
          <w:tcPr>
            <w:tcW w:w="639" w:type="pct"/>
            <w:shd w:val="clear" w:color="auto" w:fill="auto"/>
            <w:vAlign w:val="bottom"/>
          </w:tcPr>
          <w:p w14:paraId="2C04A6C2" w14:textId="1FA3AD8D" w:rsidR="00347B9D" w:rsidRPr="003F0FCA" w:rsidRDefault="004575A8" w:rsidP="00C415BE">
            <w:pPr>
              <w:pStyle w:val="TableParagraph"/>
              <w:widowControl/>
              <w:pBdr>
                <w:bottom w:val="single" w:sz="4" w:space="0" w:color="auto"/>
              </w:pBdr>
              <w:tabs>
                <w:tab w:val="left" w:pos="811"/>
              </w:tabs>
              <w:suppressAutoHyphens/>
              <w:ind w:left="331" w:right="178"/>
              <w:jc w:val="right"/>
              <w:rPr>
                <w:sz w:val="18"/>
              </w:rPr>
            </w:pPr>
            <w:r w:rsidRPr="003F0FCA">
              <w:rPr>
                <w:sz w:val="18"/>
              </w:rPr>
              <w:t>(6.304)</w:t>
            </w:r>
          </w:p>
        </w:tc>
        <w:tc>
          <w:tcPr>
            <w:tcW w:w="540" w:type="pct"/>
            <w:shd w:val="clear" w:color="auto" w:fill="auto"/>
            <w:vAlign w:val="bottom"/>
          </w:tcPr>
          <w:p w14:paraId="497E3465" w14:textId="4DFB0786" w:rsidR="00347B9D" w:rsidRPr="003F0FCA" w:rsidRDefault="004575A8" w:rsidP="00C415BE">
            <w:pPr>
              <w:pStyle w:val="TableParagraph"/>
              <w:widowControl/>
              <w:pBdr>
                <w:bottom w:val="single" w:sz="4" w:space="0" w:color="auto"/>
              </w:pBdr>
              <w:tabs>
                <w:tab w:val="left" w:pos="1145"/>
              </w:tabs>
              <w:suppressAutoHyphens/>
              <w:ind w:left="182" w:right="178"/>
              <w:jc w:val="right"/>
              <w:rPr>
                <w:sz w:val="18"/>
              </w:rPr>
            </w:pPr>
            <w:r w:rsidRPr="003F0FCA">
              <w:rPr>
                <w:sz w:val="18"/>
              </w:rPr>
              <w:t>‐</w:t>
            </w:r>
          </w:p>
        </w:tc>
        <w:tc>
          <w:tcPr>
            <w:tcW w:w="639" w:type="pct"/>
            <w:shd w:val="clear" w:color="auto" w:fill="auto"/>
            <w:vAlign w:val="bottom"/>
          </w:tcPr>
          <w:p w14:paraId="09ACF151" w14:textId="203F5D2C" w:rsidR="00347B9D" w:rsidRPr="003F0FCA" w:rsidRDefault="004575A8" w:rsidP="00C415BE">
            <w:pPr>
              <w:pStyle w:val="TableParagraph"/>
              <w:widowControl/>
              <w:pBdr>
                <w:bottom w:val="single" w:sz="4" w:space="0" w:color="auto"/>
              </w:pBdr>
              <w:tabs>
                <w:tab w:val="left" w:pos="1169"/>
              </w:tabs>
              <w:suppressAutoHyphens/>
              <w:ind w:left="259" w:right="176"/>
              <w:jc w:val="right"/>
              <w:rPr>
                <w:sz w:val="18"/>
              </w:rPr>
            </w:pPr>
            <w:r w:rsidRPr="003F0FCA">
              <w:rPr>
                <w:sz w:val="18"/>
              </w:rPr>
              <w:t>109</w:t>
            </w:r>
          </w:p>
        </w:tc>
        <w:tc>
          <w:tcPr>
            <w:tcW w:w="610" w:type="pct"/>
            <w:shd w:val="clear" w:color="auto" w:fill="auto"/>
            <w:vAlign w:val="bottom"/>
          </w:tcPr>
          <w:p w14:paraId="4AB2761C" w14:textId="46330366" w:rsidR="00347B9D" w:rsidRPr="003F0FCA" w:rsidRDefault="004575A8" w:rsidP="00C415BE">
            <w:pPr>
              <w:pStyle w:val="TableParagraph"/>
              <w:widowControl/>
              <w:pBdr>
                <w:bottom w:val="single" w:sz="4" w:space="0" w:color="auto"/>
              </w:pBdr>
              <w:tabs>
                <w:tab w:val="left" w:pos="939"/>
                <w:tab w:val="left" w:pos="1533"/>
                <w:tab w:val="left" w:pos="2247"/>
              </w:tabs>
              <w:suppressAutoHyphens/>
              <w:ind w:left="274" w:right="107"/>
              <w:jc w:val="right"/>
              <w:rPr>
                <w:sz w:val="18"/>
              </w:rPr>
            </w:pPr>
            <w:r w:rsidRPr="003F0FCA">
              <w:rPr>
                <w:sz w:val="18"/>
              </w:rPr>
              <w:t>(17)</w:t>
            </w:r>
          </w:p>
        </w:tc>
        <w:tc>
          <w:tcPr>
            <w:tcW w:w="515" w:type="pct"/>
            <w:shd w:val="clear" w:color="auto" w:fill="auto"/>
            <w:vAlign w:val="bottom"/>
          </w:tcPr>
          <w:p w14:paraId="3B69E72A" w14:textId="617085F8" w:rsidR="00347B9D" w:rsidRPr="003F0FCA" w:rsidRDefault="004575A8" w:rsidP="00C415BE">
            <w:pPr>
              <w:pStyle w:val="TableParagraph"/>
              <w:widowControl/>
              <w:pBdr>
                <w:bottom w:val="single" w:sz="4" w:space="0" w:color="auto"/>
              </w:pBdr>
              <w:suppressAutoHyphens/>
              <w:ind w:left="163" w:right="130"/>
              <w:jc w:val="right"/>
              <w:rPr>
                <w:sz w:val="18"/>
              </w:rPr>
            </w:pPr>
            <w:r w:rsidRPr="003F0FCA">
              <w:rPr>
                <w:sz w:val="18"/>
              </w:rPr>
              <w:t>(6.212)</w:t>
            </w:r>
          </w:p>
        </w:tc>
        <w:tc>
          <w:tcPr>
            <w:tcW w:w="440" w:type="pct"/>
            <w:shd w:val="clear" w:color="auto" w:fill="auto"/>
            <w:vAlign w:val="bottom"/>
          </w:tcPr>
          <w:p w14:paraId="68D60BAD" w14:textId="774CBDF5" w:rsidR="00347B9D" w:rsidRPr="003F0FCA" w:rsidRDefault="004575A8" w:rsidP="00C415BE">
            <w:pPr>
              <w:pStyle w:val="TableParagraph"/>
              <w:widowControl/>
              <w:pBdr>
                <w:bottom w:val="single" w:sz="4" w:space="0" w:color="auto"/>
              </w:pBdr>
              <w:tabs>
                <w:tab w:val="left" w:pos="484"/>
              </w:tabs>
              <w:suppressAutoHyphens/>
              <w:ind w:left="50" w:right="132"/>
              <w:jc w:val="right"/>
              <w:rPr>
                <w:sz w:val="18"/>
              </w:rPr>
            </w:pPr>
            <w:r w:rsidRPr="003F0FCA">
              <w:rPr>
                <w:sz w:val="18"/>
              </w:rPr>
              <w:t>(6.533)</w:t>
            </w:r>
          </w:p>
        </w:tc>
      </w:tr>
      <w:tr w:rsidR="00347B9D" w:rsidRPr="001A32EB" w14:paraId="7F876924" w14:textId="77777777" w:rsidTr="00C2645C">
        <w:trPr>
          <w:trHeight w:val="144"/>
        </w:trPr>
        <w:tc>
          <w:tcPr>
            <w:tcW w:w="1617" w:type="pct"/>
            <w:vAlign w:val="bottom"/>
          </w:tcPr>
          <w:p w14:paraId="45363DF4" w14:textId="77777777" w:rsidR="00347B9D" w:rsidRPr="001A32EB" w:rsidRDefault="00347B9D" w:rsidP="001A32EB">
            <w:pPr>
              <w:pStyle w:val="TableParagraph"/>
              <w:widowControl/>
              <w:suppressAutoHyphens/>
              <w:rPr>
                <w:sz w:val="18"/>
              </w:rPr>
            </w:pPr>
          </w:p>
        </w:tc>
        <w:tc>
          <w:tcPr>
            <w:tcW w:w="639" w:type="pct"/>
            <w:shd w:val="clear" w:color="auto" w:fill="auto"/>
            <w:vAlign w:val="bottom"/>
          </w:tcPr>
          <w:p w14:paraId="7141A6F3" w14:textId="77777777" w:rsidR="00E65F80" w:rsidRPr="003F0FCA" w:rsidRDefault="00E65F80" w:rsidP="00C415BE">
            <w:pPr>
              <w:pStyle w:val="TableParagraph"/>
              <w:widowControl/>
              <w:pBdr>
                <w:bottom w:val="single" w:sz="4" w:space="0" w:color="auto"/>
              </w:pBdr>
              <w:tabs>
                <w:tab w:val="left" w:pos="629"/>
              </w:tabs>
              <w:suppressAutoHyphens/>
              <w:ind w:left="331" w:right="178"/>
              <w:jc w:val="right"/>
              <w:rPr>
                <w:b/>
                <w:sz w:val="18"/>
              </w:rPr>
            </w:pPr>
          </w:p>
          <w:p w14:paraId="4CF39846" w14:textId="3EE309A7" w:rsidR="00347B9D" w:rsidRPr="003F0FCA" w:rsidRDefault="004575A8" w:rsidP="00C415BE">
            <w:pPr>
              <w:pStyle w:val="TableParagraph"/>
              <w:widowControl/>
              <w:pBdr>
                <w:bottom w:val="single" w:sz="4" w:space="0" w:color="auto"/>
              </w:pBdr>
              <w:tabs>
                <w:tab w:val="left" w:pos="629"/>
              </w:tabs>
              <w:suppressAutoHyphens/>
              <w:ind w:left="331" w:right="178"/>
              <w:jc w:val="right"/>
              <w:rPr>
                <w:b/>
                <w:sz w:val="18"/>
              </w:rPr>
            </w:pPr>
            <w:r w:rsidRPr="003F0FCA">
              <w:rPr>
                <w:b/>
                <w:sz w:val="18"/>
              </w:rPr>
              <w:t>3.551.268</w:t>
            </w:r>
          </w:p>
        </w:tc>
        <w:tc>
          <w:tcPr>
            <w:tcW w:w="540" w:type="pct"/>
            <w:shd w:val="clear" w:color="auto" w:fill="auto"/>
            <w:vAlign w:val="bottom"/>
          </w:tcPr>
          <w:p w14:paraId="38259F14" w14:textId="2301BA38" w:rsidR="00347B9D" w:rsidRPr="003F0FCA" w:rsidRDefault="004575A8" w:rsidP="00C415BE">
            <w:pPr>
              <w:pStyle w:val="TableParagraph"/>
              <w:widowControl/>
              <w:pBdr>
                <w:bottom w:val="single" w:sz="4" w:space="0" w:color="auto"/>
              </w:pBdr>
              <w:tabs>
                <w:tab w:val="left" w:pos="801"/>
              </w:tabs>
              <w:suppressAutoHyphens/>
              <w:ind w:left="182" w:right="178"/>
              <w:jc w:val="right"/>
              <w:rPr>
                <w:b/>
                <w:sz w:val="18"/>
              </w:rPr>
            </w:pPr>
            <w:r w:rsidRPr="003F0FCA">
              <w:rPr>
                <w:b/>
                <w:sz w:val="18"/>
              </w:rPr>
              <w:t>1.598</w:t>
            </w:r>
          </w:p>
        </w:tc>
        <w:tc>
          <w:tcPr>
            <w:tcW w:w="639" w:type="pct"/>
            <w:shd w:val="clear" w:color="auto" w:fill="auto"/>
            <w:vAlign w:val="bottom"/>
          </w:tcPr>
          <w:p w14:paraId="1654A074" w14:textId="4E4C3AC4" w:rsidR="00347B9D" w:rsidRPr="003F0FCA" w:rsidRDefault="004575A8" w:rsidP="00C415BE">
            <w:pPr>
              <w:pStyle w:val="TableParagraph"/>
              <w:widowControl/>
              <w:pBdr>
                <w:bottom w:val="single" w:sz="4" w:space="0" w:color="auto"/>
              </w:pBdr>
              <w:tabs>
                <w:tab w:val="left" w:pos="1049"/>
                <w:tab w:val="left" w:pos="1754"/>
                <w:tab w:val="left" w:pos="2747"/>
              </w:tabs>
              <w:suppressAutoHyphens/>
              <w:ind w:left="259" w:right="176"/>
              <w:jc w:val="right"/>
              <w:rPr>
                <w:b/>
                <w:sz w:val="18"/>
              </w:rPr>
            </w:pPr>
            <w:r w:rsidRPr="003F0FCA">
              <w:rPr>
                <w:b/>
                <w:sz w:val="18"/>
              </w:rPr>
              <w:t>(862)</w:t>
            </w:r>
          </w:p>
        </w:tc>
        <w:tc>
          <w:tcPr>
            <w:tcW w:w="610" w:type="pct"/>
            <w:shd w:val="clear" w:color="auto" w:fill="auto"/>
            <w:vAlign w:val="bottom"/>
          </w:tcPr>
          <w:p w14:paraId="479C41FB" w14:textId="3C377459" w:rsidR="00347B9D" w:rsidRPr="003F0FCA" w:rsidRDefault="004575A8" w:rsidP="00C415BE">
            <w:pPr>
              <w:pStyle w:val="TableParagraph"/>
              <w:widowControl/>
              <w:pBdr>
                <w:bottom w:val="single" w:sz="4" w:space="0" w:color="auto"/>
              </w:pBdr>
              <w:tabs>
                <w:tab w:val="left" w:pos="1519"/>
                <w:tab w:val="left" w:pos="2052"/>
              </w:tabs>
              <w:suppressAutoHyphens/>
              <w:ind w:left="274" w:right="107"/>
              <w:jc w:val="right"/>
              <w:rPr>
                <w:b/>
                <w:sz w:val="18"/>
              </w:rPr>
            </w:pPr>
            <w:r w:rsidRPr="003F0FCA">
              <w:rPr>
                <w:b/>
                <w:sz w:val="18"/>
              </w:rPr>
              <w:t>(17)</w:t>
            </w:r>
          </w:p>
        </w:tc>
        <w:tc>
          <w:tcPr>
            <w:tcW w:w="515" w:type="pct"/>
            <w:shd w:val="clear" w:color="auto" w:fill="auto"/>
            <w:vAlign w:val="bottom"/>
          </w:tcPr>
          <w:p w14:paraId="509C0ABB" w14:textId="34D074DA" w:rsidR="00347B9D" w:rsidRPr="003F0FCA" w:rsidRDefault="004575A8" w:rsidP="00C415BE">
            <w:pPr>
              <w:pStyle w:val="TableParagraph"/>
              <w:widowControl/>
              <w:pBdr>
                <w:bottom w:val="single" w:sz="4" w:space="0" w:color="auto"/>
              </w:pBdr>
              <w:suppressAutoHyphens/>
              <w:ind w:left="163" w:right="130"/>
              <w:jc w:val="right"/>
              <w:rPr>
                <w:b/>
                <w:sz w:val="18"/>
              </w:rPr>
            </w:pPr>
            <w:r w:rsidRPr="003F0FCA">
              <w:rPr>
                <w:b/>
                <w:sz w:val="18"/>
              </w:rPr>
              <w:t>3.551.987</w:t>
            </w:r>
          </w:p>
        </w:tc>
        <w:tc>
          <w:tcPr>
            <w:tcW w:w="440" w:type="pct"/>
            <w:shd w:val="clear" w:color="auto" w:fill="auto"/>
            <w:vAlign w:val="bottom"/>
          </w:tcPr>
          <w:p w14:paraId="0D548BE4" w14:textId="31CFF1BF" w:rsidR="00347B9D" w:rsidRPr="003F0FCA" w:rsidRDefault="004575A8" w:rsidP="00C415BE">
            <w:pPr>
              <w:pStyle w:val="TableParagraph"/>
              <w:widowControl/>
              <w:pBdr>
                <w:bottom w:val="single" w:sz="4" w:space="0" w:color="auto"/>
              </w:pBdr>
              <w:tabs>
                <w:tab w:val="left" w:pos="292"/>
              </w:tabs>
              <w:suppressAutoHyphens/>
              <w:ind w:left="50" w:right="132"/>
              <w:jc w:val="right"/>
              <w:rPr>
                <w:b/>
                <w:sz w:val="18"/>
              </w:rPr>
            </w:pPr>
            <w:r w:rsidRPr="003F0FCA">
              <w:rPr>
                <w:b/>
                <w:sz w:val="18"/>
              </w:rPr>
              <w:t>3.479.179</w:t>
            </w:r>
          </w:p>
        </w:tc>
      </w:tr>
    </w:tbl>
    <w:p w14:paraId="08D97694" w14:textId="77777777" w:rsidR="00347B9D" w:rsidRPr="001A32EB" w:rsidRDefault="00347B9D" w:rsidP="0085241D">
      <w:pPr>
        <w:pStyle w:val="BodyText"/>
      </w:pPr>
    </w:p>
    <w:p w14:paraId="19A6BFD8" w14:textId="77777777" w:rsidR="00347B9D" w:rsidRDefault="004575A8" w:rsidP="0085241D">
      <w:pPr>
        <w:pStyle w:val="BodyText"/>
        <w:ind w:right="638"/>
      </w:pPr>
      <w:r>
        <w:t>Os saldos com partes relacionadas são oriundos, principalmente, das atividades operacionais da Companhia para a prestação de serviços de logística integrada, construção de poços e engenharia submarina.</w:t>
      </w:r>
    </w:p>
    <w:p w14:paraId="2286EE7E" w14:textId="77777777" w:rsidR="00347B9D" w:rsidRDefault="00347B9D" w:rsidP="001A32EB"/>
    <w:p w14:paraId="2D1A7E2A" w14:textId="17152DB3" w:rsidR="00E742A7" w:rsidRPr="001A32EB" w:rsidRDefault="00E742A7" w:rsidP="001A32EB">
      <w:pPr>
        <w:sectPr w:rsidR="00E742A7" w:rsidRPr="001A32EB" w:rsidSect="00617FE8">
          <w:headerReference w:type="default" r:id="rId35"/>
          <w:footerReference w:type="default" r:id="rId36"/>
          <w:pgSz w:w="16840" w:h="11910" w:orient="landscape" w:code="9"/>
          <w:pgMar w:top="2448" w:right="1699" w:bottom="1728" w:left="1699" w:header="864" w:footer="1008" w:gutter="0"/>
          <w:cols w:space="720"/>
        </w:sectPr>
      </w:pPr>
    </w:p>
    <w:p w14:paraId="0E82A0A8" w14:textId="77777777" w:rsidR="00347B9D" w:rsidRPr="004F54EA" w:rsidRDefault="004575A8" w:rsidP="00E85474">
      <w:pPr>
        <w:pStyle w:val="11Subttulo1nvelDF"/>
        <w:rPr>
          <w:lang w:val="pt-BR"/>
        </w:rPr>
      </w:pPr>
      <w:bookmarkStart w:id="27" w:name="9.2_Receita_líquida_de_prestação_de_serv"/>
      <w:bookmarkEnd w:id="27"/>
      <w:r w:rsidRPr="004F54EA">
        <w:rPr>
          <w:lang w:val="pt-BR"/>
        </w:rPr>
        <w:lastRenderedPageBreak/>
        <w:t>Receita líquida de prestação de</w:t>
      </w:r>
      <w:r w:rsidRPr="004F54EA">
        <w:rPr>
          <w:spacing w:val="-5"/>
          <w:lang w:val="pt-BR"/>
        </w:rPr>
        <w:t xml:space="preserve"> </w:t>
      </w:r>
      <w:r w:rsidRPr="004F54EA">
        <w:rPr>
          <w:lang w:val="pt-BR"/>
        </w:rPr>
        <w:t>serviços</w:t>
      </w:r>
    </w:p>
    <w:p w14:paraId="445A1689" w14:textId="77777777" w:rsidR="00347B9D" w:rsidRDefault="004575A8" w:rsidP="00E85474">
      <w:pPr>
        <w:pStyle w:val="BodyText"/>
        <w:ind w:right="52"/>
      </w:pPr>
      <w:r>
        <w:t>Referem-se a contratos para prestação de serviços de construção de poços marítimos e apoio logístico. O principal cliente da PB-LOG é a Petrobras, na condição de operadora dos consórcios de E&amp;P, correspondendo à totalidade da receita dos serviços prestados.</w:t>
      </w:r>
    </w:p>
    <w:p w14:paraId="4F1F66E0" w14:textId="77777777" w:rsidR="00347B9D" w:rsidRPr="001A32EB" w:rsidRDefault="00347B9D" w:rsidP="00E85474">
      <w:pPr>
        <w:pStyle w:val="BodyText"/>
        <w:ind w:right="52"/>
      </w:pPr>
    </w:p>
    <w:p w14:paraId="02BA88CE" w14:textId="77777777" w:rsidR="00347B9D" w:rsidRPr="00E85474" w:rsidRDefault="004575A8" w:rsidP="00E85474">
      <w:pPr>
        <w:pStyle w:val="11Subttulo1nvelDF"/>
        <w:rPr>
          <w:lang w:val="pt-BR"/>
        </w:rPr>
      </w:pPr>
      <w:bookmarkStart w:id="28" w:name="9.3_Remuneração_da_administração_da_comp"/>
      <w:bookmarkEnd w:id="28"/>
      <w:r w:rsidRPr="00E85474">
        <w:rPr>
          <w:lang w:val="pt-BR"/>
        </w:rPr>
        <w:t>Remuneração da administração da</w:t>
      </w:r>
      <w:r w:rsidRPr="00E85474">
        <w:rPr>
          <w:spacing w:val="-1"/>
          <w:lang w:val="pt-BR"/>
        </w:rPr>
        <w:t xml:space="preserve"> </w:t>
      </w:r>
      <w:r w:rsidRPr="00E85474">
        <w:rPr>
          <w:lang w:val="pt-BR"/>
        </w:rPr>
        <w:t>companhia</w:t>
      </w:r>
    </w:p>
    <w:p w14:paraId="491EE9C1" w14:textId="77777777" w:rsidR="00347B9D" w:rsidRDefault="004575A8" w:rsidP="00E85474">
      <w:pPr>
        <w:pStyle w:val="BodyText"/>
        <w:ind w:right="52"/>
      </w:pPr>
      <w:r>
        <w:t>A remuneração dos membros da Diretoria Executiva da Companhia foi objeto de deliberação da Assembleia Geral Ordinária realizada em 30 de abril de 2021. Foi deliberada a fixação do montante global de limite máximo anual da remuneração da Diretoria Executiva nos valores de R$ 6.186, válido para o período compreendido entre abril de 2021 e março de 2022 e R$ 6.422 para o mesmo período em 2020.</w:t>
      </w:r>
    </w:p>
    <w:p w14:paraId="41FA5D51" w14:textId="77777777" w:rsidR="00347B9D" w:rsidRPr="001A32EB" w:rsidRDefault="00347B9D" w:rsidP="00E85474">
      <w:pPr>
        <w:pStyle w:val="BodyText"/>
        <w:ind w:right="52"/>
      </w:pPr>
    </w:p>
    <w:p w14:paraId="3CDAD2DA" w14:textId="77777777" w:rsidR="00347B9D" w:rsidRDefault="004575A8" w:rsidP="00E85474">
      <w:pPr>
        <w:pStyle w:val="BodyText"/>
        <w:ind w:right="52"/>
      </w:pPr>
      <w:r>
        <w:t>Em 2021, a remuneração, incluindo gratificações, dos membros da Diretoria Executiva foi de R$ 3.672 (R$ 2.439 em 2020), referente a 1 Diretor Presidente, 1 Diretor Corporativo e Financeiro e 1 Diretora de Operações. A maior realização em 2021 deve-se, principalmente à ocupação integral das posições de Diretor Presidente e Diretor de Operações, diferente de 2020 em que houve vacância parcial das posições de Diretor Presidente e Diretor de Operações.</w:t>
      </w:r>
    </w:p>
    <w:p w14:paraId="31D7DAA6" w14:textId="77777777" w:rsidR="00347B9D" w:rsidRPr="001A32EB" w:rsidRDefault="00347B9D" w:rsidP="00E85474">
      <w:pPr>
        <w:pStyle w:val="BodyText"/>
        <w:ind w:right="52"/>
      </w:pPr>
    </w:p>
    <w:p w14:paraId="40EBE9E5" w14:textId="77777777" w:rsidR="00347B9D" w:rsidRDefault="004575A8" w:rsidP="00E85474">
      <w:pPr>
        <w:pStyle w:val="11Subttulo1nvelDF"/>
      </w:pPr>
      <w:bookmarkStart w:id="29" w:name="9.4_Remuneração_variável"/>
      <w:bookmarkEnd w:id="29"/>
      <w:proofErr w:type="spellStart"/>
      <w:r>
        <w:t>Remuneração</w:t>
      </w:r>
      <w:proofErr w:type="spellEnd"/>
      <w:r>
        <w:rPr>
          <w:spacing w:val="-1"/>
        </w:rPr>
        <w:t xml:space="preserve"> </w:t>
      </w:r>
      <w:proofErr w:type="spellStart"/>
      <w:r>
        <w:t>variável</w:t>
      </w:r>
      <w:proofErr w:type="spellEnd"/>
    </w:p>
    <w:p w14:paraId="3578DCFE" w14:textId="77777777" w:rsidR="00347B9D" w:rsidRPr="001A32EB" w:rsidRDefault="00347B9D" w:rsidP="00E85474">
      <w:pPr>
        <w:pStyle w:val="BodyText"/>
        <w:rPr>
          <w:b/>
        </w:rPr>
      </w:pPr>
    </w:p>
    <w:p w14:paraId="78C2DE34" w14:textId="77777777" w:rsidR="00347B9D" w:rsidRDefault="004575A8" w:rsidP="00E85474">
      <w:pPr>
        <w:pStyle w:val="Heading4"/>
        <w:ind w:left="0"/>
      </w:pPr>
      <w:bookmarkStart w:id="30" w:name="Programa_de_prêmio_por_performance_-_PPP"/>
      <w:bookmarkEnd w:id="30"/>
      <w:r>
        <w:t>Programa de prêmio por performance - PPP</w:t>
      </w:r>
    </w:p>
    <w:p w14:paraId="66D35A3D" w14:textId="77777777" w:rsidR="00347B9D" w:rsidRDefault="004575A8" w:rsidP="00DD51DD">
      <w:pPr>
        <w:pStyle w:val="BodyText"/>
      </w:pPr>
      <w:r>
        <w:t>Em 2021, a Diretoria Executiva da PB-LOG aprovou novo Programa de Prêmio por Performance (PPP) para o ano, que alinhado ao Plano Estratégico da Companhia, valorizará a meritocracia e trará flexibilidade para um cenário em que a Companhia busca mais eficiência e alinhamento às melhores práticas de gestão.</w:t>
      </w:r>
    </w:p>
    <w:p w14:paraId="5539BEFC" w14:textId="77777777" w:rsidR="00347B9D" w:rsidRPr="001A32EB" w:rsidRDefault="00347B9D" w:rsidP="00DD51DD">
      <w:pPr>
        <w:pStyle w:val="BodyText"/>
      </w:pPr>
    </w:p>
    <w:p w14:paraId="2360A7CF" w14:textId="77777777" w:rsidR="00347B9D" w:rsidRDefault="004575A8" w:rsidP="00DD51DD">
      <w:pPr>
        <w:pStyle w:val="BodyText"/>
      </w:pPr>
      <w:r>
        <w:t>O montante estimado de desembolso dependerá de determinados fatores, tais como desempenho individual dos empregados e resultado das áreas, além das métricas de desempenho da Companhia. Em 31 de dezembro de 2021 há provisão de R$ 3.707 (R$ 4.738 em 2020) em relação ao PPP.</w:t>
      </w:r>
    </w:p>
    <w:p w14:paraId="4E127702" w14:textId="77777777" w:rsidR="00347B9D" w:rsidRPr="001A32EB" w:rsidRDefault="00347B9D" w:rsidP="00DD51DD">
      <w:pPr>
        <w:pStyle w:val="BodyText"/>
      </w:pPr>
    </w:p>
    <w:p w14:paraId="356C5428" w14:textId="6A4145A0" w:rsidR="00347B9D" w:rsidRDefault="004575A8" w:rsidP="00DC446A">
      <w:pPr>
        <w:pStyle w:val="1TtuloprincipalDF"/>
      </w:pPr>
      <w:bookmarkStart w:id="31" w:name="10_Processos_judiciais_e_contingências"/>
      <w:bookmarkEnd w:id="31"/>
      <w:proofErr w:type="spellStart"/>
      <w:r>
        <w:t>Processos</w:t>
      </w:r>
      <w:proofErr w:type="spellEnd"/>
      <w:r>
        <w:t xml:space="preserve"> </w:t>
      </w:r>
      <w:proofErr w:type="spellStart"/>
      <w:r>
        <w:t>judiciais</w:t>
      </w:r>
      <w:proofErr w:type="spellEnd"/>
      <w:r>
        <w:t xml:space="preserve"> e</w:t>
      </w:r>
      <w:r>
        <w:rPr>
          <w:spacing w:val="-2"/>
        </w:rPr>
        <w:t xml:space="preserve"> </w:t>
      </w:r>
      <w:proofErr w:type="spellStart"/>
      <w:r>
        <w:t>contingências</w:t>
      </w:r>
      <w:proofErr w:type="spellEnd"/>
    </w:p>
    <w:p w14:paraId="65190C26" w14:textId="77777777" w:rsidR="00DC446A" w:rsidRPr="00DC446A" w:rsidRDefault="00DC446A" w:rsidP="00DC446A">
      <w:pPr>
        <w:pStyle w:val="1TtuloprincipalDF"/>
        <w:numPr>
          <w:ilvl w:val="0"/>
          <w:numId w:val="0"/>
        </w:numPr>
        <w:rPr>
          <w:b w:val="0"/>
          <w:bCs/>
          <w:sz w:val="22"/>
          <w:szCs w:val="20"/>
        </w:rPr>
      </w:pPr>
    </w:p>
    <w:p w14:paraId="17E54080" w14:textId="77777777" w:rsidR="00347B9D" w:rsidRDefault="004575A8" w:rsidP="00DC446A">
      <w:pPr>
        <w:pStyle w:val="11Subttulo1nvelDF"/>
      </w:pPr>
      <w:bookmarkStart w:id="32" w:name="10.1_Processos_judiciais_provisionados"/>
      <w:bookmarkEnd w:id="32"/>
      <w:r>
        <w:t>Processos judiciais</w:t>
      </w:r>
      <w:r>
        <w:rPr>
          <w:spacing w:val="-1"/>
        </w:rPr>
        <w:t xml:space="preserve"> </w:t>
      </w:r>
      <w:r>
        <w:t>provisionados</w:t>
      </w:r>
    </w:p>
    <w:p w14:paraId="50E82A4B" w14:textId="77777777" w:rsidR="00347B9D" w:rsidRDefault="004575A8" w:rsidP="00BA0B86">
      <w:pPr>
        <w:pStyle w:val="BodyText"/>
        <w:ind w:right="52"/>
      </w:pPr>
      <w:r>
        <w:t>A Companhia constituiu provisões em montante suficiente para cobrir as perdas consideradas prováveis e confiavelmente estimáveis. As principais ações se referem a:</w:t>
      </w:r>
    </w:p>
    <w:p w14:paraId="75AB5722" w14:textId="77777777" w:rsidR="00347B9D" w:rsidRPr="001A32EB" w:rsidRDefault="00347B9D" w:rsidP="00BA0B86">
      <w:pPr>
        <w:pStyle w:val="BodyText"/>
        <w:ind w:right="52"/>
      </w:pPr>
    </w:p>
    <w:p w14:paraId="493AB607" w14:textId="77777777" w:rsidR="00347B9D" w:rsidRDefault="004575A8" w:rsidP="00BA0B86">
      <w:pPr>
        <w:pStyle w:val="Marcador1"/>
        <w:ind w:left="0"/>
      </w:pPr>
      <w:r>
        <w:rPr>
          <w:b/>
        </w:rPr>
        <w:t xml:space="preserve">Processos fiscais: </w:t>
      </w:r>
      <w:r>
        <w:t>Referem-se, principalmente, à não homologação de compensações de tributos federais e municipais, além de autos de infração lavrados em razão de divergência entre entendimentos das autoridades fiscais (Federal e Municipal) e da</w:t>
      </w:r>
      <w:r>
        <w:rPr>
          <w:spacing w:val="-14"/>
        </w:rPr>
        <w:t xml:space="preserve"> </w:t>
      </w:r>
      <w:r>
        <w:t>Companhia;</w:t>
      </w:r>
    </w:p>
    <w:p w14:paraId="1F8103C3" w14:textId="77777777" w:rsidR="00347B9D" w:rsidRDefault="004575A8" w:rsidP="00BA0B86">
      <w:pPr>
        <w:pStyle w:val="Marcador1"/>
        <w:ind w:left="0"/>
      </w:pPr>
      <w:r>
        <w:rPr>
          <w:b/>
        </w:rPr>
        <w:t xml:space="preserve">Processos trabalhistas, destacando-se: </w:t>
      </w:r>
      <w:r>
        <w:t>(i) Revisão da metodologia de apuração do complemento de remuneração mínima por nível e regime; (ii) Diferenças de cálculo dos reflexos das horas extras nos repousos semanais remunerados; (iii) Ações individuais de terceirizados com pleito de verba rescisórias entre outros;</w:t>
      </w:r>
      <w:r>
        <w:rPr>
          <w:spacing w:val="-10"/>
        </w:rPr>
        <w:t xml:space="preserve"> </w:t>
      </w:r>
      <w:r>
        <w:t>e</w:t>
      </w:r>
    </w:p>
    <w:p w14:paraId="6B008A8B" w14:textId="77777777" w:rsidR="00347B9D" w:rsidRDefault="004575A8" w:rsidP="00BA0B86">
      <w:pPr>
        <w:pStyle w:val="Marcador1"/>
        <w:ind w:left="0"/>
      </w:pPr>
      <w:r>
        <w:rPr>
          <w:b/>
        </w:rPr>
        <w:t xml:space="preserve">Processos cíveis: </w:t>
      </w:r>
      <w:r>
        <w:t>Pincipalmente contratos de</w:t>
      </w:r>
      <w:r>
        <w:rPr>
          <w:spacing w:val="-6"/>
        </w:rPr>
        <w:t xml:space="preserve"> </w:t>
      </w:r>
      <w:r>
        <w:t>afretamento.</w:t>
      </w:r>
    </w:p>
    <w:p w14:paraId="0ECFEB2A" w14:textId="3CFE268A" w:rsidR="00B73CEC" w:rsidRDefault="00B73CEC">
      <w:r>
        <w:br w:type="page"/>
      </w:r>
    </w:p>
    <w:p w14:paraId="62C97D36" w14:textId="77777777" w:rsidR="00347B9D" w:rsidRDefault="004575A8" w:rsidP="000B5844">
      <w:pPr>
        <w:pStyle w:val="BodyText"/>
        <w:ind w:left="-86"/>
      </w:pPr>
      <w:r>
        <w:lastRenderedPageBreak/>
        <w:t>Os valores provisionados são os seguintes:</w:t>
      </w:r>
    </w:p>
    <w:p w14:paraId="66D5647F" w14:textId="77777777" w:rsidR="00347B9D" w:rsidRPr="001A32EB" w:rsidRDefault="00347B9D" w:rsidP="000B5844">
      <w:pPr>
        <w:pStyle w:val="BodyText"/>
        <w:ind w:left="-86"/>
      </w:pPr>
    </w:p>
    <w:tbl>
      <w:tblPr>
        <w:tblW w:w="5000" w:type="pct"/>
        <w:tblCellMar>
          <w:left w:w="0" w:type="dxa"/>
          <w:right w:w="0" w:type="dxa"/>
        </w:tblCellMar>
        <w:tblLook w:val="01E0" w:firstRow="1" w:lastRow="1" w:firstColumn="1" w:lastColumn="1" w:noHBand="0" w:noVBand="0"/>
      </w:tblPr>
      <w:tblGrid>
        <w:gridCol w:w="6210"/>
        <w:gridCol w:w="1170"/>
        <w:gridCol w:w="1132"/>
      </w:tblGrid>
      <w:tr w:rsidR="00347B9D" w:rsidRPr="001A32EB" w14:paraId="6538F6A9" w14:textId="77777777" w:rsidTr="00EA2F93">
        <w:trPr>
          <w:trHeight w:val="144"/>
        </w:trPr>
        <w:tc>
          <w:tcPr>
            <w:tcW w:w="3648" w:type="pct"/>
            <w:vAlign w:val="bottom"/>
          </w:tcPr>
          <w:p w14:paraId="237D3AD9" w14:textId="77777777" w:rsidR="00347B9D" w:rsidRPr="001A32EB" w:rsidRDefault="00347B9D" w:rsidP="001A32EB">
            <w:pPr>
              <w:pStyle w:val="TableParagraph"/>
              <w:widowControl/>
              <w:suppressAutoHyphens/>
              <w:rPr>
                <w:sz w:val="18"/>
              </w:rPr>
            </w:pPr>
          </w:p>
        </w:tc>
        <w:tc>
          <w:tcPr>
            <w:tcW w:w="687" w:type="pct"/>
            <w:vAlign w:val="bottom"/>
          </w:tcPr>
          <w:p w14:paraId="16476117" w14:textId="77777777" w:rsidR="00347B9D" w:rsidRPr="001A32EB" w:rsidRDefault="004575A8" w:rsidP="00EA2F93">
            <w:pPr>
              <w:pStyle w:val="TableParagraph"/>
              <w:widowControl/>
              <w:suppressAutoHyphens/>
              <w:ind w:left="126" w:right="161"/>
              <w:jc w:val="right"/>
              <w:rPr>
                <w:b/>
                <w:sz w:val="18"/>
              </w:rPr>
            </w:pPr>
            <w:r w:rsidRPr="001A32EB">
              <w:rPr>
                <w:b/>
                <w:sz w:val="18"/>
              </w:rPr>
              <w:t>2021</w:t>
            </w:r>
          </w:p>
        </w:tc>
        <w:tc>
          <w:tcPr>
            <w:tcW w:w="665" w:type="pct"/>
            <w:vAlign w:val="bottom"/>
          </w:tcPr>
          <w:p w14:paraId="4B64630E" w14:textId="77777777" w:rsidR="00347B9D" w:rsidRPr="001A32EB" w:rsidRDefault="004575A8" w:rsidP="00EA2F93">
            <w:pPr>
              <w:pStyle w:val="TableParagraph"/>
              <w:widowControl/>
              <w:suppressAutoHyphens/>
              <w:ind w:left="186" w:right="136"/>
              <w:jc w:val="right"/>
              <w:rPr>
                <w:b/>
                <w:sz w:val="18"/>
              </w:rPr>
            </w:pPr>
            <w:r w:rsidRPr="001A32EB">
              <w:rPr>
                <w:b/>
                <w:sz w:val="18"/>
              </w:rPr>
              <w:t>2020</w:t>
            </w:r>
          </w:p>
        </w:tc>
      </w:tr>
      <w:tr w:rsidR="00347B9D" w:rsidRPr="001A32EB" w14:paraId="7CD8A8E9" w14:textId="77777777" w:rsidTr="00EA2F93">
        <w:trPr>
          <w:trHeight w:val="144"/>
        </w:trPr>
        <w:tc>
          <w:tcPr>
            <w:tcW w:w="3648" w:type="pct"/>
            <w:vAlign w:val="bottom"/>
          </w:tcPr>
          <w:p w14:paraId="555BA4C8" w14:textId="77777777" w:rsidR="00347B9D" w:rsidRPr="001A32EB" w:rsidRDefault="004575A8" w:rsidP="001A32EB">
            <w:pPr>
              <w:pStyle w:val="TableParagraph"/>
              <w:widowControl/>
              <w:suppressAutoHyphens/>
              <w:ind w:left="200"/>
              <w:rPr>
                <w:b/>
                <w:sz w:val="18"/>
              </w:rPr>
            </w:pPr>
            <w:r w:rsidRPr="001A32EB">
              <w:rPr>
                <w:b/>
                <w:sz w:val="18"/>
              </w:rPr>
              <w:t>Passivo não circulante</w:t>
            </w:r>
          </w:p>
        </w:tc>
        <w:tc>
          <w:tcPr>
            <w:tcW w:w="687" w:type="pct"/>
            <w:vAlign w:val="bottom"/>
          </w:tcPr>
          <w:p w14:paraId="37CD825F" w14:textId="77777777" w:rsidR="00347B9D" w:rsidRPr="001A32EB" w:rsidRDefault="00347B9D" w:rsidP="00EA2F93">
            <w:pPr>
              <w:pStyle w:val="TableParagraph"/>
              <w:widowControl/>
              <w:suppressAutoHyphens/>
              <w:ind w:left="126" w:right="161"/>
              <w:jc w:val="right"/>
              <w:rPr>
                <w:sz w:val="18"/>
              </w:rPr>
            </w:pPr>
          </w:p>
        </w:tc>
        <w:tc>
          <w:tcPr>
            <w:tcW w:w="665" w:type="pct"/>
            <w:vAlign w:val="bottom"/>
          </w:tcPr>
          <w:p w14:paraId="620F37B3" w14:textId="77777777" w:rsidR="00347B9D" w:rsidRPr="001A32EB" w:rsidRDefault="00347B9D" w:rsidP="00EA2F93">
            <w:pPr>
              <w:pStyle w:val="TableParagraph"/>
              <w:widowControl/>
              <w:suppressAutoHyphens/>
              <w:ind w:left="186" w:right="136"/>
              <w:jc w:val="right"/>
              <w:rPr>
                <w:sz w:val="18"/>
              </w:rPr>
            </w:pPr>
          </w:p>
        </w:tc>
      </w:tr>
      <w:tr w:rsidR="00347B9D" w:rsidRPr="001A32EB" w14:paraId="504B7441" w14:textId="77777777" w:rsidTr="00EA2F93">
        <w:trPr>
          <w:trHeight w:val="144"/>
        </w:trPr>
        <w:tc>
          <w:tcPr>
            <w:tcW w:w="3648" w:type="pct"/>
            <w:vAlign w:val="bottom"/>
          </w:tcPr>
          <w:p w14:paraId="1ED4FF83" w14:textId="77777777" w:rsidR="00347B9D" w:rsidRPr="001A32EB" w:rsidRDefault="004575A8" w:rsidP="001A32EB">
            <w:pPr>
              <w:pStyle w:val="TableParagraph"/>
              <w:widowControl/>
              <w:suppressAutoHyphens/>
              <w:ind w:left="200"/>
              <w:rPr>
                <w:sz w:val="18"/>
              </w:rPr>
            </w:pPr>
            <w:r w:rsidRPr="001A32EB">
              <w:rPr>
                <w:sz w:val="18"/>
              </w:rPr>
              <w:t>Tributária</w:t>
            </w:r>
          </w:p>
        </w:tc>
        <w:tc>
          <w:tcPr>
            <w:tcW w:w="687" w:type="pct"/>
            <w:vAlign w:val="bottom"/>
          </w:tcPr>
          <w:p w14:paraId="6C5B0AA5" w14:textId="77777777" w:rsidR="00347B9D" w:rsidRPr="001A32EB" w:rsidRDefault="004575A8" w:rsidP="00EA2F93">
            <w:pPr>
              <w:pStyle w:val="TableParagraph"/>
              <w:widowControl/>
              <w:suppressAutoHyphens/>
              <w:ind w:left="126" w:right="161"/>
              <w:jc w:val="right"/>
              <w:rPr>
                <w:sz w:val="18"/>
              </w:rPr>
            </w:pPr>
            <w:r w:rsidRPr="001A32EB">
              <w:rPr>
                <w:sz w:val="18"/>
              </w:rPr>
              <w:t>35.806</w:t>
            </w:r>
          </w:p>
        </w:tc>
        <w:tc>
          <w:tcPr>
            <w:tcW w:w="665" w:type="pct"/>
            <w:vAlign w:val="bottom"/>
          </w:tcPr>
          <w:p w14:paraId="7BB455C6" w14:textId="77777777" w:rsidR="00347B9D" w:rsidRPr="001A32EB" w:rsidRDefault="004575A8" w:rsidP="00EA2F93">
            <w:pPr>
              <w:pStyle w:val="TableParagraph"/>
              <w:widowControl/>
              <w:suppressAutoHyphens/>
              <w:ind w:left="186" w:right="136"/>
              <w:jc w:val="right"/>
              <w:rPr>
                <w:sz w:val="18"/>
              </w:rPr>
            </w:pPr>
            <w:r w:rsidRPr="001A32EB">
              <w:rPr>
                <w:sz w:val="18"/>
              </w:rPr>
              <w:t>35.144</w:t>
            </w:r>
          </w:p>
        </w:tc>
      </w:tr>
      <w:tr w:rsidR="00347B9D" w:rsidRPr="001A32EB" w14:paraId="63C5F6E4" w14:textId="77777777" w:rsidTr="00EA2F93">
        <w:trPr>
          <w:trHeight w:val="144"/>
        </w:trPr>
        <w:tc>
          <w:tcPr>
            <w:tcW w:w="3648" w:type="pct"/>
            <w:vAlign w:val="bottom"/>
          </w:tcPr>
          <w:p w14:paraId="79B7CE08" w14:textId="77777777" w:rsidR="00347B9D" w:rsidRPr="001A32EB" w:rsidRDefault="004575A8" w:rsidP="001A32EB">
            <w:pPr>
              <w:pStyle w:val="TableParagraph"/>
              <w:widowControl/>
              <w:suppressAutoHyphens/>
              <w:ind w:left="200"/>
              <w:rPr>
                <w:sz w:val="18"/>
              </w:rPr>
            </w:pPr>
            <w:r w:rsidRPr="001A32EB">
              <w:rPr>
                <w:sz w:val="18"/>
              </w:rPr>
              <w:t>Trabalhista</w:t>
            </w:r>
          </w:p>
        </w:tc>
        <w:tc>
          <w:tcPr>
            <w:tcW w:w="687" w:type="pct"/>
            <w:vAlign w:val="bottom"/>
          </w:tcPr>
          <w:p w14:paraId="1B6802BE" w14:textId="77777777" w:rsidR="00347B9D" w:rsidRPr="001A32EB" w:rsidRDefault="004575A8" w:rsidP="00EA2F93">
            <w:pPr>
              <w:pStyle w:val="TableParagraph"/>
              <w:widowControl/>
              <w:suppressAutoHyphens/>
              <w:ind w:left="126" w:right="161"/>
              <w:jc w:val="right"/>
              <w:rPr>
                <w:sz w:val="18"/>
              </w:rPr>
            </w:pPr>
            <w:r w:rsidRPr="001A32EB">
              <w:rPr>
                <w:sz w:val="18"/>
              </w:rPr>
              <w:t>10.141</w:t>
            </w:r>
          </w:p>
        </w:tc>
        <w:tc>
          <w:tcPr>
            <w:tcW w:w="665" w:type="pct"/>
            <w:vAlign w:val="bottom"/>
          </w:tcPr>
          <w:p w14:paraId="003DF3FE" w14:textId="77777777" w:rsidR="00347B9D" w:rsidRPr="001A32EB" w:rsidRDefault="004575A8" w:rsidP="00EA2F93">
            <w:pPr>
              <w:pStyle w:val="TableParagraph"/>
              <w:widowControl/>
              <w:suppressAutoHyphens/>
              <w:ind w:left="186" w:right="136"/>
              <w:jc w:val="right"/>
              <w:rPr>
                <w:sz w:val="18"/>
              </w:rPr>
            </w:pPr>
            <w:r w:rsidRPr="001A32EB">
              <w:rPr>
                <w:sz w:val="18"/>
              </w:rPr>
              <w:t>12.209</w:t>
            </w:r>
          </w:p>
        </w:tc>
      </w:tr>
      <w:tr w:rsidR="00EA2F93" w:rsidRPr="001A32EB" w14:paraId="53A6CFAC" w14:textId="77777777" w:rsidTr="00EA2F93">
        <w:trPr>
          <w:trHeight w:val="144"/>
        </w:trPr>
        <w:tc>
          <w:tcPr>
            <w:tcW w:w="3648" w:type="pct"/>
            <w:vAlign w:val="bottom"/>
          </w:tcPr>
          <w:p w14:paraId="3C9D7BB2" w14:textId="77777777" w:rsidR="00347B9D" w:rsidRPr="001A32EB" w:rsidRDefault="004575A8" w:rsidP="001A32EB">
            <w:pPr>
              <w:pStyle w:val="TableParagraph"/>
              <w:widowControl/>
              <w:suppressAutoHyphens/>
              <w:ind w:left="200"/>
              <w:rPr>
                <w:sz w:val="18"/>
              </w:rPr>
            </w:pPr>
            <w:r w:rsidRPr="001A32EB">
              <w:rPr>
                <w:sz w:val="18"/>
              </w:rPr>
              <w:t>Cível</w:t>
            </w:r>
          </w:p>
        </w:tc>
        <w:tc>
          <w:tcPr>
            <w:tcW w:w="687" w:type="pct"/>
            <w:shd w:val="clear" w:color="auto" w:fill="auto"/>
            <w:vAlign w:val="bottom"/>
          </w:tcPr>
          <w:p w14:paraId="009F2EFD" w14:textId="5533372A" w:rsidR="00347B9D" w:rsidRPr="00292AC7" w:rsidRDefault="004575A8" w:rsidP="00EA2F93">
            <w:pPr>
              <w:pStyle w:val="TableParagraph"/>
              <w:widowControl/>
              <w:pBdr>
                <w:bottom w:val="single" w:sz="4" w:space="0" w:color="auto"/>
              </w:pBdr>
              <w:tabs>
                <w:tab w:val="left" w:pos="593"/>
                <w:tab w:val="left" w:pos="1882"/>
              </w:tabs>
              <w:suppressAutoHyphens/>
              <w:ind w:left="126" w:right="161"/>
              <w:jc w:val="right"/>
              <w:rPr>
                <w:sz w:val="18"/>
              </w:rPr>
            </w:pPr>
            <w:r w:rsidRPr="00292AC7">
              <w:rPr>
                <w:sz w:val="18"/>
              </w:rPr>
              <w:t>29.078</w:t>
            </w:r>
          </w:p>
        </w:tc>
        <w:tc>
          <w:tcPr>
            <w:tcW w:w="665" w:type="pct"/>
            <w:shd w:val="clear" w:color="auto" w:fill="auto"/>
            <w:vAlign w:val="bottom"/>
          </w:tcPr>
          <w:p w14:paraId="75DA52C9" w14:textId="08F8CA3E" w:rsidR="00347B9D" w:rsidRPr="00292AC7" w:rsidRDefault="004575A8" w:rsidP="00EA2F93">
            <w:pPr>
              <w:pStyle w:val="TableParagraph"/>
              <w:widowControl/>
              <w:pBdr>
                <w:bottom w:val="single" w:sz="4" w:space="0" w:color="auto"/>
              </w:pBdr>
              <w:suppressAutoHyphens/>
              <w:ind w:left="186" w:right="136"/>
              <w:jc w:val="right"/>
              <w:rPr>
                <w:sz w:val="18"/>
              </w:rPr>
            </w:pPr>
            <w:r w:rsidRPr="00292AC7">
              <w:rPr>
                <w:sz w:val="18"/>
              </w:rPr>
              <w:t>15.620</w:t>
            </w:r>
          </w:p>
        </w:tc>
      </w:tr>
      <w:tr w:rsidR="00347B9D" w:rsidRPr="001A32EB" w14:paraId="56B803B5" w14:textId="77777777" w:rsidTr="00EA2F93">
        <w:trPr>
          <w:trHeight w:val="144"/>
        </w:trPr>
        <w:tc>
          <w:tcPr>
            <w:tcW w:w="3648" w:type="pct"/>
            <w:vAlign w:val="bottom"/>
          </w:tcPr>
          <w:p w14:paraId="4179D905" w14:textId="77777777" w:rsidR="00347B9D" w:rsidRPr="001A32EB" w:rsidRDefault="00347B9D" w:rsidP="001A32EB">
            <w:pPr>
              <w:pStyle w:val="TableParagraph"/>
              <w:widowControl/>
              <w:suppressAutoHyphens/>
              <w:rPr>
                <w:sz w:val="18"/>
              </w:rPr>
            </w:pPr>
          </w:p>
        </w:tc>
        <w:tc>
          <w:tcPr>
            <w:tcW w:w="687" w:type="pct"/>
            <w:shd w:val="clear" w:color="auto" w:fill="auto"/>
            <w:vAlign w:val="bottom"/>
          </w:tcPr>
          <w:p w14:paraId="39D409E5" w14:textId="77777777" w:rsidR="00292AC7" w:rsidRPr="00292AC7" w:rsidRDefault="00292AC7" w:rsidP="00EA2F93">
            <w:pPr>
              <w:pStyle w:val="TableParagraph"/>
              <w:widowControl/>
              <w:pBdr>
                <w:bottom w:val="single" w:sz="4" w:space="0" w:color="auto"/>
              </w:pBdr>
              <w:tabs>
                <w:tab w:val="left" w:pos="593"/>
                <w:tab w:val="left" w:pos="1882"/>
              </w:tabs>
              <w:suppressAutoHyphens/>
              <w:ind w:left="126" w:right="161"/>
              <w:jc w:val="right"/>
              <w:rPr>
                <w:b/>
                <w:sz w:val="18"/>
              </w:rPr>
            </w:pPr>
          </w:p>
          <w:p w14:paraId="7A875EFE" w14:textId="07CCB415" w:rsidR="00347B9D" w:rsidRPr="00292AC7" w:rsidRDefault="004575A8" w:rsidP="00EA2F93">
            <w:pPr>
              <w:pStyle w:val="TableParagraph"/>
              <w:widowControl/>
              <w:pBdr>
                <w:bottom w:val="single" w:sz="4" w:space="0" w:color="auto"/>
              </w:pBdr>
              <w:tabs>
                <w:tab w:val="left" w:pos="593"/>
                <w:tab w:val="left" w:pos="1882"/>
              </w:tabs>
              <w:suppressAutoHyphens/>
              <w:ind w:left="126" w:right="161"/>
              <w:jc w:val="right"/>
              <w:rPr>
                <w:b/>
                <w:sz w:val="18"/>
              </w:rPr>
            </w:pPr>
            <w:r w:rsidRPr="00292AC7">
              <w:rPr>
                <w:b/>
                <w:sz w:val="18"/>
              </w:rPr>
              <w:t>75.025</w:t>
            </w:r>
          </w:p>
        </w:tc>
        <w:tc>
          <w:tcPr>
            <w:tcW w:w="665" w:type="pct"/>
            <w:shd w:val="clear" w:color="auto" w:fill="auto"/>
            <w:vAlign w:val="bottom"/>
          </w:tcPr>
          <w:p w14:paraId="36542FBC" w14:textId="5F1A02D4" w:rsidR="00347B9D" w:rsidRPr="00292AC7" w:rsidRDefault="004575A8" w:rsidP="00EA2F93">
            <w:pPr>
              <w:pStyle w:val="TableParagraph"/>
              <w:widowControl/>
              <w:pBdr>
                <w:bottom w:val="single" w:sz="4" w:space="0" w:color="auto"/>
              </w:pBdr>
              <w:suppressAutoHyphens/>
              <w:ind w:left="186" w:right="136"/>
              <w:jc w:val="right"/>
              <w:rPr>
                <w:b/>
                <w:sz w:val="18"/>
              </w:rPr>
            </w:pPr>
            <w:r w:rsidRPr="00292AC7">
              <w:rPr>
                <w:b/>
                <w:sz w:val="18"/>
              </w:rPr>
              <w:t>62.973</w:t>
            </w:r>
          </w:p>
        </w:tc>
      </w:tr>
      <w:tr w:rsidR="00347B9D" w:rsidRPr="001A32EB" w14:paraId="14F02D9D" w14:textId="77777777" w:rsidTr="00EA2F93">
        <w:trPr>
          <w:trHeight w:val="144"/>
        </w:trPr>
        <w:tc>
          <w:tcPr>
            <w:tcW w:w="3648" w:type="pct"/>
            <w:vAlign w:val="bottom"/>
          </w:tcPr>
          <w:p w14:paraId="6C730A5F" w14:textId="77777777" w:rsidR="00347B9D" w:rsidRPr="001A32EB" w:rsidRDefault="004575A8" w:rsidP="001A32EB">
            <w:pPr>
              <w:pStyle w:val="TableParagraph"/>
              <w:widowControl/>
              <w:suppressAutoHyphens/>
              <w:ind w:left="200"/>
              <w:rPr>
                <w:b/>
                <w:sz w:val="18"/>
              </w:rPr>
            </w:pPr>
            <w:r w:rsidRPr="001A32EB">
              <w:rPr>
                <w:b/>
                <w:sz w:val="18"/>
              </w:rPr>
              <w:t>Saldo inicial</w:t>
            </w:r>
          </w:p>
        </w:tc>
        <w:tc>
          <w:tcPr>
            <w:tcW w:w="687" w:type="pct"/>
            <w:vAlign w:val="bottom"/>
          </w:tcPr>
          <w:p w14:paraId="70211DBD" w14:textId="77777777" w:rsidR="00292AC7" w:rsidRDefault="00292AC7" w:rsidP="00EA2F93">
            <w:pPr>
              <w:pStyle w:val="TableParagraph"/>
              <w:widowControl/>
              <w:suppressAutoHyphens/>
              <w:ind w:left="126" w:right="161"/>
              <w:jc w:val="right"/>
              <w:rPr>
                <w:b/>
                <w:sz w:val="18"/>
              </w:rPr>
            </w:pPr>
          </w:p>
          <w:p w14:paraId="1461D3A1" w14:textId="6D22EE69" w:rsidR="00347B9D" w:rsidRPr="001A32EB" w:rsidRDefault="004575A8" w:rsidP="00EA2F93">
            <w:pPr>
              <w:pStyle w:val="TableParagraph"/>
              <w:widowControl/>
              <w:suppressAutoHyphens/>
              <w:ind w:left="126" w:right="161"/>
              <w:jc w:val="right"/>
              <w:rPr>
                <w:b/>
                <w:sz w:val="18"/>
              </w:rPr>
            </w:pPr>
            <w:r w:rsidRPr="001A32EB">
              <w:rPr>
                <w:b/>
                <w:sz w:val="18"/>
              </w:rPr>
              <w:t>62.973</w:t>
            </w:r>
          </w:p>
        </w:tc>
        <w:tc>
          <w:tcPr>
            <w:tcW w:w="665" w:type="pct"/>
            <w:vAlign w:val="bottom"/>
          </w:tcPr>
          <w:p w14:paraId="0800775F" w14:textId="77777777" w:rsidR="00347B9D" w:rsidRPr="001A32EB" w:rsidRDefault="004575A8" w:rsidP="00EA2F93">
            <w:pPr>
              <w:pStyle w:val="TableParagraph"/>
              <w:widowControl/>
              <w:suppressAutoHyphens/>
              <w:ind w:left="186" w:right="136"/>
              <w:jc w:val="right"/>
              <w:rPr>
                <w:b/>
                <w:sz w:val="18"/>
              </w:rPr>
            </w:pPr>
            <w:r w:rsidRPr="001A32EB">
              <w:rPr>
                <w:b/>
                <w:sz w:val="18"/>
              </w:rPr>
              <w:t>50.764</w:t>
            </w:r>
          </w:p>
        </w:tc>
      </w:tr>
      <w:tr w:rsidR="00347B9D" w:rsidRPr="001A32EB" w14:paraId="57D0A42A" w14:textId="77777777" w:rsidTr="00EA2F93">
        <w:trPr>
          <w:trHeight w:val="144"/>
        </w:trPr>
        <w:tc>
          <w:tcPr>
            <w:tcW w:w="3648" w:type="pct"/>
            <w:vAlign w:val="bottom"/>
          </w:tcPr>
          <w:p w14:paraId="5D12990E" w14:textId="77777777" w:rsidR="00347B9D" w:rsidRPr="001A32EB" w:rsidRDefault="004575A8" w:rsidP="001A32EB">
            <w:pPr>
              <w:pStyle w:val="TableParagraph"/>
              <w:widowControl/>
              <w:suppressAutoHyphens/>
              <w:ind w:left="200"/>
              <w:rPr>
                <w:b/>
                <w:sz w:val="18"/>
              </w:rPr>
            </w:pPr>
            <w:r w:rsidRPr="001A32EB">
              <w:rPr>
                <w:b/>
                <w:sz w:val="18"/>
              </w:rPr>
              <w:t>Adições (Baixas) líquidas</w:t>
            </w:r>
          </w:p>
        </w:tc>
        <w:tc>
          <w:tcPr>
            <w:tcW w:w="687" w:type="pct"/>
            <w:vAlign w:val="bottom"/>
          </w:tcPr>
          <w:p w14:paraId="2D8690B1" w14:textId="77777777" w:rsidR="00347B9D" w:rsidRPr="001A32EB" w:rsidRDefault="00347B9D" w:rsidP="00EA2F93">
            <w:pPr>
              <w:pStyle w:val="TableParagraph"/>
              <w:widowControl/>
              <w:suppressAutoHyphens/>
              <w:ind w:left="126" w:right="161"/>
              <w:jc w:val="right"/>
              <w:rPr>
                <w:sz w:val="18"/>
              </w:rPr>
            </w:pPr>
          </w:p>
        </w:tc>
        <w:tc>
          <w:tcPr>
            <w:tcW w:w="665" w:type="pct"/>
            <w:vAlign w:val="bottom"/>
          </w:tcPr>
          <w:p w14:paraId="1E69B1A4" w14:textId="77777777" w:rsidR="00347B9D" w:rsidRPr="001A32EB" w:rsidRDefault="00347B9D" w:rsidP="00EA2F93">
            <w:pPr>
              <w:pStyle w:val="TableParagraph"/>
              <w:widowControl/>
              <w:suppressAutoHyphens/>
              <w:ind w:left="186" w:right="136"/>
              <w:jc w:val="right"/>
              <w:rPr>
                <w:sz w:val="18"/>
              </w:rPr>
            </w:pPr>
          </w:p>
        </w:tc>
      </w:tr>
      <w:tr w:rsidR="00347B9D" w:rsidRPr="001A32EB" w14:paraId="2703B077" w14:textId="77777777" w:rsidTr="00EA2F93">
        <w:trPr>
          <w:trHeight w:val="144"/>
        </w:trPr>
        <w:tc>
          <w:tcPr>
            <w:tcW w:w="3648" w:type="pct"/>
            <w:vAlign w:val="bottom"/>
          </w:tcPr>
          <w:p w14:paraId="7A36B2F3" w14:textId="77777777" w:rsidR="00347B9D" w:rsidRPr="001A32EB" w:rsidRDefault="004575A8" w:rsidP="001A32EB">
            <w:pPr>
              <w:pStyle w:val="TableParagraph"/>
              <w:widowControl/>
              <w:suppressAutoHyphens/>
              <w:ind w:left="200"/>
              <w:rPr>
                <w:sz w:val="18"/>
              </w:rPr>
            </w:pPr>
            <w:r w:rsidRPr="001A32EB">
              <w:rPr>
                <w:sz w:val="18"/>
              </w:rPr>
              <w:t>Tributária</w:t>
            </w:r>
          </w:p>
        </w:tc>
        <w:tc>
          <w:tcPr>
            <w:tcW w:w="687" w:type="pct"/>
            <w:vAlign w:val="bottom"/>
          </w:tcPr>
          <w:p w14:paraId="1F7C105C" w14:textId="77777777" w:rsidR="00347B9D" w:rsidRPr="001A32EB" w:rsidRDefault="004575A8" w:rsidP="00EA2F93">
            <w:pPr>
              <w:pStyle w:val="TableParagraph"/>
              <w:widowControl/>
              <w:suppressAutoHyphens/>
              <w:ind w:left="126" w:right="161"/>
              <w:jc w:val="right"/>
              <w:rPr>
                <w:sz w:val="18"/>
              </w:rPr>
            </w:pPr>
            <w:r w:rsidRPr="001A32EB">
              <w:rPr>
                <w:sz w:val="18"/>
              </w:rPr>
              <w:t>662</w:t>
            </w:r>
          </w:p>
        </w:tc>
        <w:tc>
          <w:tcPr>
            <w:tcW w:w="665" w:type="pct"/>
            <w:vAlign w:val="bottom"/>
          </w:tcPr>
          <w:p w14:paraId="758C6B77" w14:textId="77777777" w:rsidR="00347B9D" w:rsidRPr="001A32EB" w:rsidRDefault="004575A8" w:rsidP="00EA2F93">
            <w:pPr>
              <w:pStyle w:val="TableParagraph"/>
              <w:widowControl/>
              <w:suppressAutoHyphens/>
              <w:ind w:left="186" w:right="136"/>
              <w:jc w:val="right"/>
              <w:rPr>
                <w:sz w:val="18"/>
              </w:rPr>
            </w:pPr>
            <w:r w:rsidRPr="001A32EB">
              <w:rPr>
                <w:sz w:val="18"/>
              </w:rPr>
              <w:t>494</w:t>
            </w:r>
          </w:p>
        </w:tc>
      </w:tr>
      <w:tr w:rsidR="00347B9D" w:rsidRPr="001A32EB" w14:paraId="4C9F502B" w14:textId="77777777" w:rsidTr="00EA2F93">
        <w:trPr>
          <w:trHeight w:val="144"/>
        </w:trPr>
        <w:tc>
          <w:tcPr>
            <w:tcW w:w="3648" w:type="pct"/>
            <w:vAlign w:val="bottom"/>
          </w:tcPr>
          <w:p w14:paraId="53957F00" w14:textId="77777777" w:rsidR="00347B9D" w:rsidRPr="001A32EB" w:rsidRDefault="004575A8" w:rsidP="001A32EB">
            <w:pPr>
              <w:pStyle w:val="TableParagraph"/>
              <w:widowControl/>
              <w:suppressAutoHyphens/>
              <w:ind w:left="200"/>
              <w:rPr>
                <w:sz w:val="18"/>
              </w:rPr>
            </w:pPr>
            <w:r w:rsidRPr="001A32EB">
              <w:rPr>
                <w:sz w:val="18"/>
              </w:rPr>
              <w:t>Trabalhista</w:t>
            </w:r>
          </w:p>
        </w:tc>
        <w:tc>
          <w:tcPr>
            <w:tcW w:w="687" w:type="pct"/>
            <w:vAlign w:val="bottom"/>
          </w:tcPr>
          <w:p w14:paraId="2935FE90" w14:textId="77777777" w:rsidR="00347B9D" w:rsidRPr="001A32EB" w:rsidRDefault="004575A8" w:rsidP="00EA2F93">
            <w:pPr>
              <w:pStyle w:val="TableParagraph"/>
              <w:widowControl/>
              <w:suppressAutoHyphens/>
              <w:ind w:left="126" w:right="161"/>
              <w:jc w:val="right"/>
              <w:rPr>
                <w:sz w:val="18"/>
              </w:rPr>
            </w:pPr>
            <w:r w:rsidRPr="001A32EB">
              <w:rPr>
                <w:sz w:val="18"/>
              </w:rPr>
              <w:t>(2.068)</w:t>
            </w:r>
          </w:p>
        </w:tc>
        <w:tc>
          <w:tcPr>
            <w:tcW w:w="665" w:type="pct"/>
            <w:vAlign w:val="bottom"/>
          </w:tcPr>
          <w:p w14:paraId="1773B2CE" w14:textId="77777777" w:rsidR="00347B9D" w:rsidRPr="001A32EB" w:rsidRDefault="004575A8" w:rsidP="00EA2F93">
            <w:pPr>
              <w:pStyle w:val="TableParagraph"/>
              <w:widowControl/>
              <w:suppressAutoHyphens/>
              <w:ind w:left="186" w:right="136"/>
              <w:jc w:val="right"/>
              <w:rPr>
                <w:sz w:val="18"/>
              </w:rPr>
            </w:pPr>
            <w:r w:rsidRPr="001A32EB">
              <w:rPr>
                <w:sz w:val="18"/>
              </w:rPr>
              <w:t>(192)</w:t>
            </w:r>
          </w:p>
        </w:tc>
      </w:tr>
      <w:tr w:rsidR="00347B9D" w:rsidRPr="001A32EB" w14:paraId="4E17ACCB" w14:textId="77777777" w:rsidTr="00EA2F93">
        <w:trPr>
          <w:trHeight w:val="144"/>
        </w:trPr>
        <w:tc>
          <w:tcPr>
            <w:tcW w:w="3648" w:type="pct"/>
            <w:vAlign w:val="bottom"/>
          </w:tcPr>
          <w:p w14:paraId="16D35877" w14:textId="77777777" w:rsidR="00347B9D" w:rsidRPr="001A32EB" w:rsidRDefault="004575A8" w:rsidP="001A32EB">
            <w:pPr>
              <w:pStyle w:val="TableParagraph"/>
              <w:widowControl/>
              <w:suppressAutoHyphens/>
              <w:ind w:left="200"/>
              <w:rPr>
                <w:sz w:val="18"/>
              </w:rPr>
            </w:pPr>
            <w:r w:rsidRPr="001A32EB">
              <w:rPr>
                <w:sz w:val="18"/>
              </w:rPr>
              <w:t>Ambiental</w:t>
            </w:r>
          </w:p>
        </w:tc>
        <w:tc>
          <w:tcPr>
            <w:tcW w:w="687" w:type="pct"/>
            <w:vAlign w:val="bottom"/>
          </w:tcPr>
          <w:p w14:paraId="44F594B6" w14:textId="77777777" w:rsidR="00347B9D" w:rsidRPr="001A32EB" w:rsidRDefault="004575A8" w:rsidP="00EA2F93">
            <w:pPr>
              <w:pStyle w:val="TableParagraph"/>
              <w:widowControl/>
              <w:suppressAutoHyphens/>
              <w:ind w:left="126" w:right="161"/>
              <w:jc w:val="right"/>
              <w:rPr>
                <w:sz w:val="18"/>
              </w:rPr>
            </w:pPr>
            <w:r w:rsidRPr="001A32EB">
              <w:rPr>
                <w:sz w:val="18"/>
              </w:rPr>
              <w:t>‐</w:t>
            </w:r>
          </w:p>
        </w:tc>
        <w:tc>
          <w:tcPr>
            <w:tcW w:w="665" w:type="pct"/>
            <w:vAlign w:val="bottom"/>
          </w:tcPr>
          <w:p w14:paraId="1C56EEE6" w14:textId="77777777" w:rsidR="00347B9D" w:rsidRPr="001A32EB" w:rsidRDefault="004575A8" w:rsidP="00EA2F93">
            <w:pPr>
              <w:pStyle w:val="TableParagraph"/>
              <w:widowControl/>
              <w:suppressAutoHyphens/>
              <w:ind w:left="186" w:right="136"/>
              <w:jc w:val="right"/>
              <w:rPr>
                <w:sz w:val="18"/>
              </w:rPr>
            </w:pPr>
            <w:r w:rsidRPr="001A32EB">
              <w:rPr>
                <w:sz w:val="18"/>
              </w:rPr>
              <w:t>(399)</w:t>
            </w:r>
          </w:p>
        </w:tc>
      </w:tr>
      <w:tr w:rsidR="00EA2F93" w:rsidRPr="001A32EB" w14:paraId="5912D2E7" w14:textId="77777777" w:rsidTr="00EA2F93">
        <w:trPr>
          <w:trHeight w:val="144"/>
        </w:trPr>
        <w:tc>
          <w:tcPr>
            <w:tcW w:w="3648" w:type="pct"/>
            <w:vAlign w:val="bottom"/>
          </w:tcPr>
          <w:p w14:paraId="7D4CCD45" w14:textId="77777777" w:rsidR="00347B9D" w:rsidRPr="001A32EB" w:rsidRDefault="004575A8" w:rsidP="001A32EB">
            <w:pPr>
              <w:pStyle w:val="TableParagraph"/>
              <w:widowControl/>
              <w:suppressAutoHyphens/>
              <w:ind w:left="200"/>
              <w:rPr>
                <w:sz w:val="18"/>
              </w:rPr>
            </w:pPr>
            <w:r w:rsidRPr="001A32EB">
              <w:rPr>
                <w:sz w:val="18"/>
              </w:rPr>
              <w:t>Cível</w:t>
            </w:r>
          </w:p>
        </w:tc>
        <w:tc>
          <w:tcPr>
            <w:tcW w:w="687" w:type="pct"/>
            <w:shd w:val="clear" w:color="auto" w:fill="auto"/>
            <w:vAlign w:val="bottom"/>
          </w:tcPr>
          <w:p w14:paraId="066BD4FE" w14:textId="05711AF9" w:rsidR="00347B9D" w:rsidRPr="00292AC7" w:rsidRDefault="004575A8" w:rsidP="00EA2F93">
            <w:pPr>
              <w:pStyle w:val="TableParagraph"/>
              <w:widowControl/>
              <w:pBdr>
                <w:bottom w:val="single" w:sz="4" w:space="0" w:color="auto"/>
              </w:pBdr>
              <w:tabs>
                <w:tab w:val="left" w:pos="593"/>
                <w:tab w:val="left" w:pos="1882"/>
              </w:tabs>
              <w:suppressAutoHyphens/>
              <w:ind w:left="126" w:right="161"/>
              <w:jc w:val="right"/>
              <w:rPr>
                <w:sz w:val="18"/>
              </w:rPr>
            </w:pPr>
            <w:r w:rsidRPr="00292AC7">
              <w:rPr>
                <w:sz w:val="18"/>
              </w:rPr>
              <w:t>13.458</w:t>
            </w:r>
          </w:p>
        </w:tc>
        <w:tc>
          <w:tcPr>
            <w:tcW w:w="665" w:type="pct"/>
            <w:shd w:val="clear" w:color="auto" w:fill="auto"/>
            <w:vAlign w:val="bottom"/>
          </w:tcPr>
          <w:p w14:paraId="71D6D0BD" w14:textId="795D3CF7" w:rsidR="00347B9D" w:rsidRPr="00292AC7" w:rsidRDefault="004575A8" w:rsidP="00EA2F93">
            <w:pPr>
              <w:pStyle w:val="TableParagraph"/>
              <w:widowControl/>
              <w:pBdr>
                <w:bottom w:val="single" w:sz="4" w:space="0" w:color="auto"/>
              </w:pBdr>
              <w:suppressAutoHyphens/>
              <w:ind w:left="186" w:right="136"/>
              <w:jc w:val="right"/>
              <w:rPr>
                <w:sz w:val="18"/>
              </w:rPr>
            </w:pPr>
            <w:r w:rsidRPr="00292AC7">
              <w:rPr>
                <w:sz w:val="18"/>
              </w:rPr>
              <w:t>12.306</w:t>
            </w:r>
          </w:p>
        </w:tc>
      </w:tr>
      <w:tr w:rsidR="00347B9D" w:rsidRPr="001A32EB" w14:paraId="76EBDEEE" w14:textId="77777777" w:rsidTr="00EA2F93">
        <w:trPr>
          <w:trHeight w:val="144"/>
        </w:trPr>
        <w:tc>
          <w:tcPr>
            <w:tcW w:w="3648" w:type="pct"/>
            <w:vAlign w:val="bottom"/>
          </w:tcPr>
          <w:p w14:paraId="4231C5A7" w14:textId="77777777" w:rsidR="00347B9D" w:rsidRPr="001A32EB" w:rsidRDefault="004575A8" w:rsidP="001A32EB">
            <w:pPr>
              <w:pStyle w:val="TableParagraph"/>
              <w:widowControl/>
              <w:suppressAutoHyphens/>
              <w:ind w:left="200"/>
              <w:rPr>
                <w:b/>
                <w:sz w:val="18"/>
              </w:rPr>
            </w:pPr>
            <w:r w:rsidRPr="001A32EB">
              <w:rPr>
                <w:b/>
                <w:sz w:val="18"/>
              </w:rPr>
              <w:t>Saldo final</w:t>
            </w:r>
          </w:p>
        </w:tc>
        <w:tc>
          <w:tcPr>
            <w:tcW w:w="687" w:type="pct"/>
            <w:shd w:val="clear" w:color="auto" w:fill="auto"/>
            <w:vAlign w:val="bottom"/>
          </w:tcPr>
          <w:p w14:paraId="25CF47C7" w14:textId="77777777" w:rsidR="00292AC7" w:rsidRPr="00292AC7" w:rsidRDefault="00292AC7" w:rsidP="00EA2F93">
            <w:pPr>
              <w:pStyle w:val="TableParagraph"/>
              <w:widowControl/>
              <w:pBdr>
                <w:bottom w:val="single" w:sz="4" w:space="0" w:color="auto"/>
              </w:pBdr>
              <w:tabs>
                <w:tab w:val="left" w:pos="608"/>
                <w:tab w:val="left" w:pos="1897"/>
              </w:tabs>
              <w:suppressAutoHyphens/>
              <w:ind w:left="126" w:right="161"/>
              <w:jc w:val="right"/>
              <w:rPr>
                <w:b/>
                <w:sz w:val="18"/>
              </w:rPr>
            </w:pPr>
          </w:p>
          <w:p w14:paraId="0A787A6D" w14:textId="726826A6" w:rsidR="00347B9D" w:rsidRPr="00292AC7" w:rsidRDefault="004575A8" w:rsidP="00EA2F93">
            <w:pPr>
              <w:pStyle w:val="TableParagraph"/>
              <w:widowControl/>
              <w:pBdr>
                <w:bottom w:val="single" w:sz="4" w:space="0" w:color="auto"/>
              </w:pBdr>
              <w:tabs>
                <w:tab w:val="left" w:pos="608"/>
                <w:tab w:val="left" w:pos="1897"/>
              </w:tabs>
              <w:suppressAutoHyphens/>
              <w:ind w:left="126" w:right="161"/>
              <w:jc w:val="right"/>
              <w:rPr>
                <w:b/>
                <w:sz w:val="18"/>
              </w:rPr>
            </w:pPr>
            <w:r w:rsidRPr="00292AC7">
              <w:rPr>
                <w:b/>
                <w:sz w:val="18"/>
              </w:rPr>
              <w:t>75.025</w:t>
            </w:r>
          </w:p>
        </w:tc>
        <w:tc>
          <w:tcPr>
            <w:tcW w:w="665" w:type="pct"/>
            <w:shd w:val="clear" w:color="auto" w:fill="auto"/>
            <w:vAlign w:val="bottom"/>
          </w:tcPr>
          <w:p w14:paraId="4AFD6A82" w14:textId="03EB6A64" w:rsidR="00347B9D" w:rsidRPr="00292AC7" w:rsidRDefault="004575A8" w:rsidP="00EA2F93">
            <w:pPr>
              <w:pStyle w:val="TableParagraph"/>
              <w:widowControl/>
              <w:pBdr>
                <w:bottom w:val="single" w:sz="4" w:space="0" w:color="auto"/>
              </w:pBdr>
              <w:suppressAutoHyphens/>
              <w:ind w:left="186" w:right="136"/>
              <w:jc w:val="right"/>
              <w:rPr>
                <w:b/>
                <w:sz w:val="18"/>
              </w:rPr>
            </w:pPr>
            <w:r w:rsidRPr="00292AC7">
              <w:rPr>
                <w:b/>
                <w:sz w:val="18"/>
              </w:rPr>
              <w:t>62.973</w:t>
            </w:r>
          </w:p>
        </w:tc>
      </w:tr>
    </w:tbl>
    <w:p w14:paraId="51D44B45" w14:textId="77777777" w:rsidR="00347B9D" w:rsidRPr="001A32EB" w:rsidRDefault="00347B9D" w:rsidP="00EA2F93">
      <w:pPr>
        <w:pStyle w:val="BodyText"/>
      </w:pPr>
    </w:p>
    <w:p w14:paraId="585864D1" w14:textId="77777777" w:rsidR="00347B9D" w:rsidRDefault="004575A8" w:rsidP="00EA2F93">
      <w:pPr>
        <w:pStyle w:val="BodyText"/>
      </w:pPr>
      <w:r>
        <w:t>Exceto pelos processos de natureza cível que estão relacionados às atividades da PB-LOG, os demais processos judiciais com expectativa de perda provável são oriundos das atividades operacionais da REFAP, para os quais existe um acordo contratual de ressarcimento pela Petrobras. Desta forma, foi constituído contas a receber no ativo não circulante no montante de R$ 45.947 (R$ 47.353 em 31 de dezembro de 2020).</w:t>
      </w:r>
    </w:p>
    <w:p w14:paraId="52207C18" w14:textId="77777777" w:rsidR="00347B9D" w:rsidRPr="001A32EB" w:rsidRDefault="00347B9D" w:rsidP="00EA2F93">
      <w:pPr>
        <w:pStyle w:val="BodyText"/>
      </w:pPr>
    </w:p>
    <w:p w14:paraId="43457A36" w14:textId="77777777" w:rsidR="00347B9D" w:rsidRDefault="004575A8" w:rsidP="00EA2F93">
      <w:pPr>
        <w:pStyle w:val="BodyText"/>
      </w:pPr>
      <w:r>
        <w:t>Os depósitos judiciais são apresentados de acordo com a natureza das causas correspondentes:</w:t>
      </w:r>
    </w:p>
    <w:p w14:paraId="5B6E4D1F" w14:textId="77777777" w:rsidR="00347B9D" w:rsidRPr="001A32EB" w:rsidRDefault="00347B9D" w:rsidP="00EA2F93">
      <w:pPr>
        <w:pStyle w:val="BodyText"/>
      </w:pPr>
    </w:p>
    <w:tbl>
      <w:tblPr>
        <w:tblW w:w="5000" w:type="pct"/>
        <w:tblCellMar>
          <w:left w:w="0" w:type="dxa"/>
          <w:right w:w="0" w:type="dxa"/>
        </w:tblCellMar>
        <w:tblLook w:val="01E0" w:firstRow="1" w:lastRow="1" w:firstColumn="1" w:lastColumn="1" w:noHBand="0" w:noVBand="0"/>
      </w:tblPr>
      <w:tblGrid>
        <w:gridCol w:w="6210"/>
        <w:gridCol w:w="1170"/>
        <w:gridCol w:w="1132"/>
      </w:tblGrid>
      <w:tr w:rsidR="00347B9D" w:rsidRPr="001A32EB" w14:paraId="1AA9FAD2" w14:textId="77777777" w:rsidTr="00EC579A">
        <w:trPr>
          <w:trHeight w:val="144"/>
        </w:trPr>
        <w:tc>
          <w:tcPr>
            <w:tcW w:w="3648" w:type="pct"/>
            <w:vAlign w:val="bottom"/>
          </w:tcPr>
          <w:p w14:paraId="3191807E" w14:textId="77777777" w:rsidR="00347B9D" w:rsidRPr="001A32EB" w:rsidRDefault="00347B9D" w:rsidP="001A32EB">
            <w:pPr>
              <w:pStyle w:val="TableParagraph"/>
              <w:widowControl/>
              <w:suppressAutoHyphens/>
              <w:rPr>
                <w:sz w:val="18"/>
              </w:rPr>
            </w:pPr>
          </w:p>
        </w:tc>
        <w:tc>
          <w:tcPr>
            <w:tcW w:w="687" w:type="pct"/>
            <w:vAlign w:val="bottom"/>
          </w:tcPr>
          <w:p w14:paraId="35FB40A2" w14:textId="77777777" w:rsidR="00347B9D" w:rsidRPr="001A32EB" w:rsidRDefault="004575A8" w:rsidP="00EC579A">
            <w:pPr>
              <w:pStyle w:val="TableParagraph"/>
              <w:widowControl/>
              <w:suppressAutoHyphens/>
              <w:ind w:left="126" w:right="161"/>
              <w:jc w:val="right"/>
              <w:rPr>
                <w:b/>
                <w:sz w:val="18"/>
              </w:rPr>
            </w:pPr>
            <w:r w:rsidRPr="001A32EB">
              <w:rPr>
                <w:b/>
                <w:sz w:val="18"/>
              </w:rPr>
              <w:t>2021</w:t>
            </w:r>
          </w:p>
        </w:tc>
        <w:tc>
          <w:tcPr>
            <w:tcW w:w="665" w:type="pct"/>
            <w:vAlign w:val="bottom"/>
          </w:tcPr>
          <w:p w14:paraId="02EB5F0C" w14:textId="77777777" w:rsidR="00347B9D" w:rsidRPr="001A32EB" w:rsidRDefault="004575A8" w:rsidP="00EC579A">
            <w:pPr>
              <w:pStyle w:val="TableParagraph"/>
              <w:widowControl/>
              <w:suppressAutoHyphens/>
              <w:ind w:left="52" w:right="136"/>
              <w:jc w:val="right"/>
              <w:rPr>
                <w:b/>
                <w:sz w:val="18"/>
              </w:rPr>
            </w:pPr>
            <w:r w:rsidRPr="001A32EB">
              <w:rPr>
                <w:b/>
                <w:sz w:val="18"/>
              </w:rPr>
              <w:t>2020</w:t>
            </w:r>
          </w:p>
        </w:tc>
      </w:tr>
      <w:tr w:rsidR="00347B9D" w:rsidRPr="001A32EB" w14:paraId="1B3BB15D" w14:textId="77777777" w:rsidTr="00EC579A">
        <w:trPr>
          <w:trHeight w:val="144"/>
        </w:trPr>
        <w:tc>
          <w:tcPr>
            <w:tcW w:w="3648" w:type="pct"/>
            <w:vAlign w:val="bottom"/>
          </w:tcPr>
          <w:p w14:paraId="06080B42" w14:textId="77777777" w:rsidR="00347B9D" w:rsidRPr="001A32EB" w:rsidRDefault="004575A8" w:rsidP="001A32EB">
            <w:pPr>
              <w:pStyle w:val="TableParagraph"/>
              <w:widowControl/>
              <w:suppressAutoHyphens/>
              <w:ind w:left="200"/>
              <w:rPr>
                <w:b/>
                <w:sz w:val="18"/>
              </w:rPr>
            </w:pPr>
            <w:r w:rsidRPr="001A32EB">
              <w:rPr>
                <w:b/>
                <w:sz w:val="18"/>
              </w:rPr>
              <w:t>Ativo não circulante</w:t>
            </w:r>
          </w:p>
        </w:tc>
        <w:tc>
          <w:tcPr>
            <w:tcW w:w="687" w:type="pct"/>
            <w:vAlign w:val="bottom"/>
          </w:tcPr>
          <w:p w14:paraId="7DA49999" w14:textId="77777777" w:rsidR="00347B9D" w:rsidRPr="001A32EB" w:rsidRDefault="00347B9D" w:rsidP="00EC579A">
            <w:pPr>
              <w:pStyle w:val="TableParagraph"/>
              <w:widowControl/>
              <w:suppressAutoHyphens/>
              <w:ind w:left="126" w:right="161"/>
              <w:jc w:val="right"/>
              <w:rPr>
                <w:sz w:val="18"/>
              </w:rPr>
            </w:pPr>
          </w:p>
        </w:tc>
        <w:tc>
          <w:tcPr>
            <w:tcW w:w="665" w:type="pct"/>
            <w:vAlign w:val="bottom"/>
          </w:tcPr>
          <w:p w14:paraId="2EA56C62" w14:textId="77777777" w:rsidR="00347B9D" w:rsidRPr="001A32EB" w:rsidRDefault="00347B9D" w:rsidP="00EC579A">
            <w:pPr>
              <w:pStyle w:val="TableParagraph"/>
              <w:widowControl/>
              <w:suppressAutoHyphens/>
              <w:ind w:left="52" w:right="136"/>
              <w:jc w:val="right"/>
              <w:rPr>
                <w:sz w:val="18"/>
              </w:rPr>
            </w:pPr>
          </w:p>
        </w:tc>
      </w:tr>
      <w:tr w:rsidR="00347B9D" w:rsidRPr="001A32EB" w14:paraId="76CF800F" w14:textId="77777777" w:rsidTr="00EC579A">
        <w:trPr>
          <w:trHeight w:val="144"/>
        </w:trPr>
        <w:tc>
          <w:tcPr>
            <w:tcW w:w="3648" w:type="pct"/>
            <w:vAlign w:val="bottom"/>
          </w:tcPr>
          <w:p w14:paraId="5C0FF461" w14:textId="77777777" w:rsidR="00347B9D" w:rsidRPr="001A32EB" w:rsidRDefault="004575A8" w:rsidP="001A32EB">
            <w:pPr>
              <w:pStyle w:val="TableParagraph"/>
              <w:widowControl/>
              <w:suppressAutoHyphens/>
              <w:ind w:left="200"/>
              <w:rPr>
                <w:sz w:val="18"/>
              </w:rPr>
            </w:pPr>
            <w:r w:rsidRPr="001A32EB">
              <w:rPr>
                <w:sz w:val="18"/>
              </w:rPr>
              <w:t>Trabalhista</w:t>
            </w:r>
          </w:p>
        </w:tc>
        <w:tc>
          <w:tcPr>
            <w:tcW w:w="687" w:type="pct"/>
            <w:vAlign w:val="bottom"/>
          </w:tcPr>
          <w:p w14:paraId="6B1F24E5" w14:textId="77777777" w:rsidR="00347B9D" w:rsidRPr="001A32EB" w:rsidRDefault="004575A8" w:rsidP="00EC579A">
            <w:pPr>
              <w:pStyle w:val="TableParagraph"/>
              <w:widowControl/>
              <w:suppressAutoHyphens/>
              <w:ind w:left="126" w:right="161"/>
              <w:jc w:val="right"/>
              <w:rPr>
                <w:sz w:val="18"/>
              </w:rPr>
            </w:pPr>
            <w:r w:rsidRPr="001A32EB">
              <w:rPr>
                <w:sz w:val="18"/>
              </w:rPr>
              <w:t>59</w:t>
            </w:r>
          </w:p>
        </w:tc>
        <w:tc>
          <w:tcPr>
            <w:tcW w:w="665" w:type="pct"/>
            <w:vAlign w:val="bottom"/>
          </w:tcPr>
          <w:p w14:paraId="24D76878" w14:textId="77777777" w:rsidR="00347B9D" w:rsidRPr="001A32EB" w:rsidRDefault="004575A8" w:rsidP="00EC579A">
            <w:pPr>
              <w:pStyle w:val="TableParagraph"/>
              <w:widowControl/>
              <w:suppressAutoHyphens/>
              <w:ind w:left="52" w:right="136"/>
              <w:jc w:val="right"/>
              <w:rPr>
                <w:sz w:val="18"/>
              </w:rPr>
            </w:pPr>
            <w:r w:rsidRPr="001A32EB">
              <w:rPr>
                <w:sz w:val="18"/>
              </w:rPr>
              <w:t>84</w:t>
            </w:r>
          </w:p>
        </w:tc>
      </w:tr>
      <w:tr w:rsidR="00347B9D" w:rsidRPr="001A32EB" w14:paraId="2BCE8A75" w14:textId="77777777" w:rsidTr="00EC579A">
        <w:trPr>
          <w:trHeight w:val="144"/>
        </w:trPr>
        <w:tc>
          <w:tcPr>
            <w:tcW w:w="3648" w:type="pct"/>
            <w:vAlign w:val="bottom"/>
          </w:tcPr>
          <w:p w14:paraId="1170AFB2" w14:textId="77777777" w:rsidR="00347B9D" w:rsidRPr="001A32EB" w:rsidRDefault="004575A8" w:rsidP="001A32EB">
            <w:pPr>
              <w:pStyle w:val="TableParagraph"/>
              <w:widowControl/>
              <w:suppressAutoHyphens/>
              <w:ind w:left="200"/>
              <w:rPr>
                <w:sz w:val="18"/>
              </w:rPr>
            </w:pPr>
            <w:r w:rsidRPr="001A32EB">
              <w:rPr>
                <w:sz w:val="18"/>
              </w:rPr>
              <w:t>Tributária</w:t>
            </w:r>
          </w:p>
        </w:tc>
        <w:tc>
          <w:tcPr>
            <w:tcW w:w="687" w:type="pct"/>
            <w:shd w:val="clear" w:color="auto" w:fill="auto"/>
            <w:vAlign w:val="bottom"/>
          </w:tcPr>
          <w:p w14:paraId="2B10F70A" w14:textId="1FA8BF6B" w:rsidR="00347B9D" w:rsidRPr="00EC579A" w:rsidRDefault="004575A8" w:rsidP="00EC579A">
            <w:pPr>
              <w:pStyle w:val="TableParagraph"/>
              <w:widowControl/>
              <w:pBdr>
                <w:bottom w:val="single" w:sz="4" w:space="0" w:color="auto"/>
              </w:pBdr>
              <w:tabs>
                <w:tab w:val="left" w:pos="593"/>
                <w:tab w:val="left" w:pos="1882"/>
              </w:tabs>
              <w:suppressAutoHyphens/>
              <w:ind w:left="126" w:right="161"/>
              <w:jc w:val="right"/>
              <w:rPr>
                <w:sz w:val="18"/>
              </w:rPr>
            </w:pPr>
            <w:r w:rsidRPr="00EC579A">
              <w:rPr>
                <w:sz w:val="18"/>
              </w:rPr>
              <w:t>39.943</w:t>
            </w:r>
          </w:p>
        </w:tc>
        <w:tc>
          <w:tcPr>
            <w:tcW w:w="665" w:type="pct"/>
            <w:shd w:val="clear" w:color="auto" w:fill="auto"/>
            <w:vAlign w:val="bottom"/>
          </w:tcPr>
          <w:p w14:paraId="44E1F706" w14:textId="77777777" w:rsidR="00347B9D" w:rsidRPr="00EC579A" w:rsidRDefault="004575A8" w:rsidP="00EC579A">
            <w:pPr>
              <w:pStyle w:val="TableParagraph"/>
              <w:widowControl/>
              <w:pBdr>
                <w:bottom w:val="single" w:sz="4" w:space="0" w:color="auto"/>
              </w:pBdr>
              <w:suppressAutoHyphens/>
              <w:ind w:left="52" w:right="136"/>
              <w:jc w:val="right"/>
              <w:rPr>
                <w:sz w:val="18"/>
              </w:rPr>
            </w:pPr>
            <w:r w:rsidRPr="00EC579A">
              <w:rPr>
                <w:sz w:val="18"/>
              </w:rPr>
              <w:t xml:space="preserve">38.646 </w:t>
            </w:r>
          </w:p>
        </w:tc>
      </w:tr>
      <w:tr w:rsidR="00347B9D" w:rsidRPr="001A32EB" w14:paraId="27F30ECB" w14:textId="77777777" w:rsidTr="00EC579A">
        <w:trPr>
          <w:trHeight w:val="144"/>
        </w:trPr>
        <w:tc>
          <w:tcPr>
            <w:tcW w:w="3648" w:type="pct"/>
            <w:vAlign w:val="bottom"/>
          </w:tcPr>
          <w:p w14:paraId="2DA265D9" w14:textId="77777777" w:rsidR="00347B9D" w:rsidRPr="001A32EB" w:rsidRDefault="00347B9D" w:rsidP="001A32EB">
            <w:pPr>
              <w:pStyle w:val="TableParagraph"/>
              <w:widowControl/>
              <w:suppressAutoHyphens/>
              <w:rPr>
                <w:sz w:val="18"/>
              </w:rPr>
            </w:pPr>
          </w:p>
        </w:tc>
        <w:tc>
          <w:tcPr>
            <w:tcW w:w="687" w:type="pct"/>
            <w:shd w:val="clear" w:color="auto" w:fill="auto"/>
            <w:vAlign w:val="bottom"/>
          </w:tcPr>
          <w:p w14:paraId="1E190289" w14:textId="77777777" w:rsidR="00EC579A" w:rsidRPr="00EC579A" w:rsidRDefault="00EC579A" w:rsidP="00EC579A">
            <w:pPr>
              <w:pStyle w:val="TableParagraph"/>
              <w:widowControl/>
              <w:pBdr>
                <w:bottom w:val="single" w:sz="4" w:space="0" w:color="auto"/>
              </w:pBdr>
              <w:tabs>
                <w:tab w:val="left" w:pos="593"/>
                <w:tab w:val="left" w:pos="1882"/>
              </w:tabs>
              <w:suppressAutoHyphens/>
              <w:ind w:left="126" w:right="161"/>
              <w:jc w:val="right"/>
              <w:rPr>
                <w:b/>
                <w:sz w:val="18"/>
              </w:rPr>
            </w:pPr>
          </w:p>
          <w:p w14:paraId="4A2A0A47" w14:textId="29D0EC8F" w:rsidR="00347B9D" w:rsidRPr="00EC579A" w:rsidRDefault="004575A8" w:rsidP="00EC579A">
            <w:pPr>
              <w:pStyle w:val="TableParagraph"/>
              <w:widowControl/>
              <w:pBdr>
                <w:bottom w:val="single" w:sz="4" w:space="0" w:color="auto"/>
              </w:pBdr>
              <w:tabs>
                <w:tab w:val="left" w:pos="593"/>
                <w:tab w:val="left" w:pos="1882"/>
              </w:tabs>
              <w:suppressAutoHyphens/>
              <w:ind w:left="126" w:right="161"/>
              <w:jc w:val="right"/>
              <w:rPr>
                <w:b/>
                <w:sz w:val="18"/>
              </w:rPr>
            </w:pPr>
            <w:r w:rsidRPr="00EC579A">
              <w:rPr>
                <w:b/>
                <w:sz w:val="18"/>
              </w:rPr>
              <w:t>40.002</w:t>
            </w:r>
          </w:p>
        </w:tc>
        <w:tc>
          <w:tcPr>
            <w:tcW w:w="665" w:type="pct"/>
            <w:shd w:val="clear" w:color="auto" w:fill="auto"/>
            <w:vAlign w:val="bottom"/>
          </w:tcPr>
          <w:p w14:paraId="49D91478" w14:textId="00FE62EE" w:rsidR="00347B9D" w:rsidRPr="00EC579A" w:rsidRDefault="004575A8" w:rsidP="00EC579A">
            <w:pPr>
              <w:pStyle w:val="TableParagraph"/>
              <w:widowControl/>
              <w:pBdr>
                <w:bottom w:val="single" w:sz="4" w:space="0" w:color="auto"/>
              </w:pBdr>
              <w:suppressAutoHyphens/>
              <w:ind w:left="52" w:right="136"/>
              <w:jc w:val="right"/>
              <w:rPr>
                <w:b/>
                <w:sz w:val="18"/>
              </w:rPr>
            </w:pPr>
            <w:r w:rsidRPr="00EC579A">
              <w:rPr>
                <w:b/>
                <w:sz w:val="18"/>
              </w:rPr>
              <w:t>38.730</w:t>
            </w:r>
          </w:p>
        </w:tc>
      </w:tr>
      <w:tr w:rsidR="00347B9D" w:rsidRPr="001A32EB" w14:paraId="2D3044EC" w14:textId="77777777" w:rsidTr="00EC579A">
        <w:trPr>
          <w:trHeight w:val="144"/>
        </w:trPr>
        <w:tc>
          <w:tcPr>
            <w:tcW w:w="3648" w:type="pct"/>
            <w:vAlign w:val="bottom"/>
          </w:tcPr>
          <w:p w14:paraId="328B5B5D" w14:textId="77777777" w:rsidR="00347B9D" w:rsidRPr="001A32EB" w:rsidRDefault="004575A8" w:rsidP="001A32EB">
            <w:pPr>
              <w:pStyle w:val="TableParagraph"/>
              <w:widowControl/>
              <w:suppressAutoHyphens/>
              <w:ind w:left="200"/>
              <w:rPr>
                <w:sz w:val="18"/>
              </w:rPr>
            </w:pPr>
            <w:r w:rsidRPr="001A32EB">
              <w:rPr>
                <w:sz w:val="18"/>
              </w:rPr>
              <w:t>Saldo inicial</w:t>
            </w:r>
          </w:p>
        </w:tc>
        <w:tc>
          <w:tcPr>
            <w:tcW w:w="687" w:type="pct"/>
            <w:vAlign w:val="bottom"/>
          </w:tcPr>
          <w:p w14:paraId="273CBB8E" w14:textId="77777777" w:rsidR="00347B9D" w:rsidRPr="001A32EB" w:rsidRDefault="004575A8" w:rsidP="00EC579A">
            <w:pPr>
              <w:pStyle w:val="TableParagraph"/>
              <w:widowControl/>
              <w:suppressAutoHyphens/>
              <w:ind w:left="126" w:right="161"/>
              <w:jc w:val="right"/>
              <w:rPr>
                <w:sz w:val="18"/>
              </w:rPr>
            </w:pPr>
            <w:r w:rsidRPr="001A32EB">
              <w:rPr>
                <w:sz w:val="18"/>
              </w:rPr>
              <w:t>38.730</w:t>
            </w:r>
          </w:p>
        </w:tc>
        <w:tc>
          <w:tcPr>
            <w:tcW w:w="665" w:type="pct"/>
            <w:vAlign w:val="bottom"/>
          </w:tcPr>
          <w:p w14:paraId="5FF3F5F9" w14:textId="77777777" w:rsidR="00347B9D" w:rsidRPr="001A32EB" w:rsidRDefault="004575A8" w:rsidP="00EC579A">
            <w:pPr>
              <w:pStyle w:val="TableParagraph"/>
              <w:widowControl/>
              <w:suppressAutoHyphens/>
              <w:ind w:left="52" w:right="136"/>
              <w:jc w:val="right"/>
              <w:rPr>
                <w:sz w:val="18"/>
              </w:rPr>
            </w:pPr>
            <w:r w:rsidRPr="001A32EB">
              <w:rPr>
                <w:sz w:val="18"/>
              </w:rPr>
              <w:t>37.438</w:t>
            </w:r>
          </w:p>
        </w:tc>
      </w:tr>
      <w:tr w:rsidR="00347B9D" w:rsidRPr="001A32EB" w14:paraId="7072F417" w14:textId="77777777" w:rsidTr="00EC579A">
        <w:trPr>
          <w:trHeight w:val="144"/>
        </w:trPr>
        <w:tc>
          <w:tcPr>
            <w:tcW w:w="3648" w:type="pct"/>
            <w:vAlign w:val="bottom"/>
          </w:tcPr>
          <w:p w14:paraId="2FD0E80E" w14:textId="77777777" w:rsidR="00347B9D" w:rsidRPr="001A32EB" w:rsidRDefault="004575A8" w:rsidP="001A32EB">
            <w:pPr>
              <w:pStyle w:val="TableParagraph"/>
              <w:widowControl/>
              <w:suppressAutoHyphens/>
              <w:ind w:left="200"/>
              <w:rPr>
                <w:sz w:val="18"/>
              </w:rPr>
            </w:pPr>
            <w:r w:rsidRPr="001A32EB">
              <w:rPr>
                <w:sz w:val="18"/>
              </w:rPr>
              <w:t>Adições</w:t>
            </w:r>
          </w:p>
        </w:tc>
        <w:tc>
          <w:tcPr>
            <w:tcW w:w="687" w:type="pct"/>
            <w:vAlign w:val="bottom"/>
          </w:tcPr>
          <w:p w14:paraId="7C631E26" w14:textId="77777777" w:rsidR="00347B9D" w:rsidRPr="001A32EB" w:rsidRDefault="004575A8" w:rsidP="00EC579A">
            <w:pPr>
              <w:pStyle w:val="TableParagraph"/>
              <w:widowControl/>
              <w:suppressAutoHyphens/>
              <w:ind w:left="126" w:right="161"/>
              <w:jc w:val="right"/>
              <w:rPr>
                <w:sz w:val="18"/>
              </w:rPr>
            </w:pPr>
            <w:r w:rsidRPr="001A32EB">
              <w:rPr>
                <w:sz w:val="18"/>
              </w:rPr>
              <w:t>1.978</w:t>
            </w:r>
          </w:p>
        </w:tc>
        <w:tc>
          <w:tcPr>
            <w:tcW w:w="665" w:type="pct"/>
            <w:vAlign w:val="bottom"/>
          </w:tcPr>
          <w:p w14:paraId="0188996F" w14:textId="77777777" w:rsidR="00347B9D" w:rsidRPr="001A32EB" w:rsidRDefault="004575A8" w:rsidP="00EC579A">
            <w:pPr>
              <w:pStyle w:val="TableParagraph"/>
              <w:widowControl/>
              <w:suppressAutoHyphens/>
              <w:ind w:left="52" w:right="136"/>
              <w:jc w:val="right"/>
              <w:rPr>
                <w:sz w:val="18"/>
              </w:rPr>
            </w:pPr>
            <w:r w:rsidRPr="001A32EB">
              <w:rPr>
                <w:sz w:val="18"/>
              </w:rPr>
              <w:t>807</w:t>
            </w:r>
          </w:p>
        </w:tc>
      </w:tr>
      <w:tr w:rsidR="00347B9D" w:rsidRPr="001A32EB" w14:paraId="2F027FFB" w14:textId="77777777" w:rsidTr="00EC579A">
        <w:trPr>
          <w:trHeight w:val="144"/>
        </w:trPr>
        <w:tc>
          <w:tcPr>
            <w:tcW w:w="3648" w:type="pct"/>
            <w:vAlign w:val="bottom"/>
          </w:tcPr>
          <w:p w14:paraId="050AFC1D" w14:textId="77777777" w:rsidR="00347B9D" w:rsidRPr="001A32EB" w:rsidRDefault="004575A8" w:rsidP="001A32EB">
            <w:pPr>
              <w:pStyle w:val="TableParagraph"/>
              <w:widowControl/>
              <w:suppressAutoHyphens/>
              <w:ind w:left="200"/>
              <w:rPr>
                <w:sz w:val="18"/>
              </w:rPr>
            </w:pPr>
            <w:r w:rsidRPr="001A32EB">
              <w:rPr>
                <w:sz w:val="18"/>
              </w:rPr>
              <w:t>Atualizações</w:t>
            </w:r>
          </w:p>
        </w:tc>
        <w:tc>
          <w:tcPr>
            <w:tcW w:w="687" w:type="pct"/>
            <w:vAlign w:val="bottom"/>
          </w:tcPr>
          <w:p w14:paraId="117696D1" w14:textId="77777777" w:rsidR="00347B9D" w:rsidRPr="001A32EB" w:rsidRDefault="004575A8" w:rsidP="00EC579A">
            <w:pPr>
              <w:pStyle w:val="TableParagraph"/>
              <w:widowControl/>
              <w:suppressAutoHyphens/>
              <w:ind w:left="126" w:right="161"/>
              <w:jc w:val="right"/>
              <w:rPr>
                <w:sz w:val="18"/>
              </w:rPr>
            </w:pPr>
            <w:r w:rsidRPr="001A32EB">
              <w:rPr>
                <w:sz w:val="18"/>
              </w:rPr>
              <w:t>1.273</w:t>
            </w:r>
          </w:p>
        </w:tc>
        <w:tc>
          <w:tcPr>
            <w:tcW w:w="665" w:type="pct"/>
            <w:vAlign w:val="bottom"/>
          </w:tcPr>
          <w:p w14:paraId="0D847ED6" w14:textId="77777777" w:rsidR="00347B9D" w:rsidRPr="001A32EB" w:rsidRDefault="004575A8" w:rsidP="00EC579A">
            <w:pPr>
              <w:pStyle w:val="TableParagraph"/>
              <w:widowControl/>
              <w:suppressAutoHyphens/>
              <w:ind w:left="52" w:right="136"/>
              <w:jc w:val="right"/>
              <w:rPr>
                <w:sz w:val="18"/>
              </w:rPr>
            </w:pPr>
            <w:r w:rsidRPr="001A32EB">
              <w:rPr>
                <w:sz w:val="18"/>
              </w:rPr>
              <w:t>900</w:t>
            </w:r>
          </w:p>
        </w:tc>
      </w:tr>
      <w:tr w:rsidR="00347B9D" w:rsidRPr="001A32EB" w14:paraId="682D4E37" w14:textId="77777777" w:rsidTr="00EC579A">
        <w:trPr>
          <w:trHeight w:val="144"/>
        </w:trPr>
        <w:tc>
          <w:tcPr>
            <w:tcW w:w="3648" w:type="pct"/>
            <w:vAlign w:val="bottom"/>
          </w:tcPr>
          <w:p w14:paraId="0DF4886B" w14:textId="77777777" w:rsidR="00347B9D" w:rsidRPr="001A32EB" w:rsidRDefault="004575A8" w:rsidP="001A32EB">
            <w:pPr>
              <w:pStyle w:val="TableParagraph"/>
              <w:widowControl/>
              <w:suppressAutoHyphens/>
              <w:ind w:left="200"/>
              <w:rPr>
                <w:sz w:val="18"/>
              </w:rPr>
            </w:pPr>
            <w:r w:rsidRPr="001A32EB">
              <w:rPr>
                <w:sz w:val="18"/>
              </w:rPr>
              <w:t>Reversões</w:t>
            </w:r>
          </w:p>
        </w:tc>
        <w:tc>
          <w:tcPr>
            <w:tcW w:w="687" w:type="pct"/>
            <w:vAlign w:val="bottom"/>
          </w:tcPr>
          <w:p w14:paraId="7922283D" w14:textId="77777777" w:rsidR="00347B9D" w:rsidRPr="001A32EB" w:rsidRDefault="004575A8" w:rsidP="00EC579A">
            <w:pPr>
              <w:pStyle w:val="TableParagraph"/>
              <w:widowControl/>
              <w:suppressAutoHyphens/>
              <w:ind w:left="126" w:right="161"/>
              <w:jc w:val="right"/>
              <w:rPr>
                <w:sz w:val="18"/>
              </w:rPr>
            </w:pPr>
            <w:r w:rsidRPr="001A32EB">
              <w:rPr>
                <w:sz w:val="18"/>
              </w:rPr>
              <w:t>‐</w:t>
            </w:r>
          </w:p>
        </w:tc>
        <w:tc>
          <w:tcPr>
            <w:tcW w:w="665" w:type="pct"/>
            <w:vAlign w:val="bottom"/>
          </w:tcPr>
          <w:p w14:paraId="2E6EB548" w14:textId="77777777" w:rsidR="00347B9D" w:rsidRPr="001A32EB" w:rsidRDefault="004575A8" w:rsidP="00EC579A">
            <w:pPr>
              <w:pStyle w:val="TableParagraph"/>
              <w:widowControl/>
              <w:suppressAutoHyphens/>
              <w:ind w:left="52" w:right="136"/>
              <w:jc w:val="right"/>
              <w:rPr>
                <w:sz w:val="18"/>
              </w:rPr>
            </w:pPr>
            <w:r w:rsidRPr="001A32EB">
              <w:rPr>
                <w:sz w:val="18"/>
              </w:rPr>
              <w:t>(1)</w:t>
            </w:r>
          </w:p>
        </w:tc>
      </w:tr>
      <w:tr w:rsidR="00347B9D" w:rsidRPr="001A32EB" w14:paraId="19669BB6" w14:textId="77777777" w:rsidTr="00EC579A">
        <w:trPr>
          <w:trHeight w:val="144"/>
        </w:trPr>
        <w:tc>
          <w:tcPr>
            <w:tcW w:w="3648" w:type="pct"/>
            <w:vAlign w:val="bottom"/>
          </w:tcPr>
          <w:p w14:paraId="2D1E83A0" w14:textId="77777777" w:rsidR="00347B9D" w:rsidRPr="001A32EB" w:rsidRDefault="004575A8" w:rsidP="001A32EB">
            <w:pPr>
              <w:pStyle w:val="TableParagraph"/>
              <w:widowControl/>
              <w:suppressAutoHyphens/>
              <w:ind w:left="200"/>
              <w:rPr>
                <w:sz w:val="18"/>
              </w:rPr>
            </w:pPr>
            <w:r w:rsidRPr="001A32EB">
              <w:rPr>
                <w:sz w:val="18"/>
              </w:rPr>
              <w:t>Baixas</w:t>
            </w:r>
          </w:p>
        </w:tc>
        <w:tc>
          <w:tcPr>
            <w:tcW w:w="687" w:type="pct"/>
            <w:shd w:val="clear" w:color="auto" w:fill="auto"/>
            <w:vAlign w:val="bottom"/>
          </w:tcPr>
          <w:p w14:paraId="06AC5D55" w14:textId="30469DE8" w:rsidR="00347B9D" w:rsidRPr="00EC579A" w:rsidRDefault="004575A8" w:rsidP="00EC579A">
            <w:pPr>
              <w:pStyle w:val="TableParagraph"/>
              <w:widowControl/>
              <w:pBdr>
                <w:bottom w:val="single" w:sz="4" w:space="0" w:color="auto"/>
              </w:pBdr>
              <w:tabs>
                <w:tab w:val="left" w:pos="563"/>
                <w:tab w:val="left" w:pos="1987"/>
              </w:tabs>
              <w:suppressAutoHyphens/>
              <w:ind w:left="126" w:right="161"/>
              <w:jc w:val="right"/>
              <w:rPr>
                <w:sz w:val="18"/>
              </w:rPr>
            </w:pPr>
            <w:r w:rsidRPr="00EC579A">
              <w:rPr>
                <w:sz w:val="18"/>
              </w:rPr>
              <w:t>(1.979)</w:t>
            </w:r>
          </w:p>
        </w:tc>
        <w:tc>
          <w:tcPr>
            <w:tcW w:w="665" w:type="pct"/>
            <w:shd w:val="clear" w:color="auto" w:fill="auto"/>
            <w:vAlign w:val="bottom"/>
          </w:tcPr>
          <w:p w14:paraId="1D852EF1" w14:textId="77777777" w:rsidR="00347B9D" w:rsidRPr="00EC579A" w:rsidRDefault="004575A8" w:rsidP="00EC579A">
            <w:pPr>
              <w:pStyle w:val="TableParagraph"/>
              <w:widowControl/>
              <w:pBdr>
                <w:bottom w:val="single" w:sz="4" w:space="0" w:color="auto"/>
              </w:pBdr>
              <w:suppressAutoHyphens/>
              <w:ind w:left="52" w:right="136"/>
              <w:jc w:val="right"/>
              <w:rPr>
                <w:sz w:val="18"/>
              </w:rPr>
            </w:pPr>
            <w:r w:rsidRPr="00EC579A">
              <w:rPr>
                <w:sz w:val="18"/>
              </w:rPr>
              <w:t xml:space="preserve">(414) </w:t>
            </w:r>
          </w:p>
        </w:tc>
      </w:tr>
      <w:tr w:rsidR="00347B9D" w:rsidRPr="001A32EB" w14:paraId="4F248E41" w14:textId="77777777" w:rsidTr="00EC579A">
        <w:trPr>
          <w:trHeight w:val="144"/>
        </w:trPr>
        <w:tc>
          <w:tcPr>
            <w:tcW w:w="3648" w:type="pct"/>
            <w:vAlign w:val="bottom"/>
          </w:tcPr>
          <w:p w14:paraId="10704586" w14:textId="77777777" w:rsidR="00347B9D" w:rsidRPr="001A32EB" w:rsidRDefault="004575A8" w:rsidP="001A32EB">
            <w:pPr>
              <w:pStyle w:val="TableParagraph"/>
              <w:widowControl/>
              <w:suppressAutoHyphens/>
              <w:ind w:left="200"/>
              <w:rPr>
                <w:b/>
                <w:sz w:val="18"/>
              </w:rPr>
            </w:pPr>
            <w:r w:rsidRPr="001A32EB">
              <w:rPr>
                <w:b/>
                <w:sz w:val="18"/>
              </w:rPr>
              <w:t>Saldo final</w:t>
            </w:r>
          </w:p>
        </w:tc>
        <w:tc>
          <w:tcPr>
            <w:tcW w:w="687" w:type="pct"/>
            <w:shd w:val="clear" w:color="auto" w:fill="auto"/>
            <w:vAlign w:val="bottom"/>
          </w:tcPr>
          <w:p w14:paraId="7B96FD17" w14:textId="77777777" w:rsidR="00EC579A" w:rsidRPr="00EC579A" w:rsidRDefault="00EC579A" w:rsidP="00EC579A">
            <w:pPr>
              <w:pStyle w:val="TableParagraph"/>
              <w:widowControl/>
              <w:pBdr>
                <w:bottom w:val="single" w:sz="4" w:space="0" w:color="auto"/>
              </w:pBdr>
              <w:tabs>
                <w:tab w:val="left" w:pos="608"/>
                <w:tab w:val="left" w:pos="1897"/>
              </w:tabs>
              <w:suppressAutoHyphens/>
              <w:ind w:left="126" w:right="161"/>
              <w:jc w:val="right"/>
              <w:rPr>
                <w:b/>
                <w:sz w:val="18"/>
              </w:rPr>
            </w:pPr>
          </w:p>
          <w:p w14:paraId="3E27E632" w14:textId="37A53386" w:rsidR="00347B9D" w:rsidRPr="00EC579A" w:rsidRDefault="004575A8" w:rsidP="00EC579A">
            <w:pPr>
              <w:pStyle w:val="TableParagraph"/>
              <w:widowControl/>
              <w:pBdr>
                <w:bottom w:val="single" w:sz="4" w:space="0" w:color="auto"/>
              </w:pBdr>
              <w:tabs>
                <w:tab w:val="left" w:pos="608"/>
                <w:tab w:val="left" w:pos="1897"/>
              </w:tabs>
              <w:suppressAutoHyphens/>
              <w:ind w:left="126" w:right="161"/>
              <w:jc w:val="right"/>
              <w:rPr>
                <w:b/>
                <w:sz w:val="18"/>
              </w:rPr>
            </w:pPr>
            <w:r w:rsidRPr="00EC579A">
              <w:rPr>
                <w:b/>
                <w:sz w:val="18"/>
              </w:rPr>
              <w:t>40.002</w:t>
            </w:r>
          </w:p>
        </w:tc>
        <w:tc>
          <w:tcPr>
            <w:tcW w:w="665" w:type="pct"/>
            <w:shd w:val="clear" w:color="auto" w:fill="auto"/>
            <w:vAlign w:val="bottom"/>
          </w:tcPr>
          <w:p w14:paraId="1BB6CEB4" w14:textId="77777777" w:rsidR="00347B9D" w:rsidRPr="00EC579A" w:rsidRDefault="004575A8" w:rsidP="00EC579A">
            <w:pPr>
              <w:pStyle w:val="TableParagraph"/>
              <w:widowControl/>
              <w:pBdr>
                <w:bottom w:val="single" w:sz="4" w:space="0" w:color="auto"/>
              </w:pBdr>
              <w:suppressAutoHyphens/>
              <w:ind w:left="52" w:right="136"/>
              <w:jc w:val="right"/>
              <w:rPr>
                <w:b/>
                <w:sz w:val="18"/>
              </w:rPr>
            </w:pPr>
            <w:r w:rsidRPr="00EC579A">
              <w:rPr>
                <w:b/>
                <w:sz w:val="18"/>
              </w:rPr>
              <w:t xml:space="preserve">38.730 </w:t>
            </w:r>
          </w:p>
        </w:tc>
      </w:tr>
    </w:tbl>
    <w:p w14:paraId="48723CAA" w14:textId="77777777" w:rsidR="00347B9D" w:rsidRPr="001A32EB" w:rsidRDefault="00347B9D" w:rsidP="001A32EB">
      <w:pPr>
        <w:pStyle w:val="BodyText"/>
      </w:pPr>
    </w:p>
    <w:p w14:paraId="618E128F" w14:textId="77777777" w:rsidR="00347B9D" w:rsidRDefault="004575A8" w:rsidP="00CF5174">
      <w:pPr>
        <w:pStyle w:val="11Subttulo1nvelDF"/>
      </w:pPr>
      <w:bookmarkStart w:id="33" w:name="10.2_Processos_judiciais_não_provisionad"/>
      <w:bookmarkEnd w:id="33"/>
      <w:r>
        <w:t>Processos judiciais não</w:t>
      </w:r>
      <w:r>
        <w:rPr>
          <w:spacing w:val="-3"/>
        </w:rPr>
        <w:t xml:space="preserve"> </w:t>
      </w:r>
      <w:r>
        <w:t>provisionados</w:t>
      </w:r>
    </w:p>
    <w:p w14:paraId="226AD8C2" w14:textId="77777777" w:rsidR="00347B9D" w:rsidRDefault="004575A8" w:rsidP="00CF5174">
      <w:pPr>
        <w:pStyle w:val="BodyText"/>
        <w:ind w:right="52"/>
      </w:pPr>
      <w:r>
        <w:t>Os processos judiciais que constituem obrigações presentes cuja saída de recursos não é provável ou para os quais não possa ser feita uma estimativa suficientemente confiável do valor da obrigação, bem como aqueles que não constituem obrigações presentes, não são reconhecidos, mas são divulgados, a menos que seja remota a possibilidade de saída de recursos.</w:t>
      </w:r>
    </w:p>
    <w:p w14:paraId="2AA5D7AC" w14:textId="77777777" w:rsidR="00347B9D" w:rsidRPr="001A32EB" w:rsidRDefault="00347B9D" w:rsidP="00406B9B">
      <w:pPr>
        <w:pStyle w:val="BodyText"/>
      </w:pPr>
    </w:p>
    <w:p w14:paraId="6446D364" w14:textId="77777777" w:rsidR="00406B9B" w:rsidRDefault="00406B9B">
      <w:r>
        <w:br w:type="page"/>
      </w:r>
    </w:p>
    <w:p w14:paraId="374FA718" w14:textId="146E3DD5" w:rsidR="00347B9D" w:rsidRDefault="004575A8" w:rsidP="00406B9B">
      <w:pPr>
        <w:pStyle w:val="BodyText"/>
        <w:ind w:right="557"/>
      </w:pPr>
      <w:r>
        <w:lastRenderedPageBreak/>
        <w:t>Os passivos contingentes estimados para os processos judiciais, em 31 de dezembro de 2021, para os quais a probabilidade de perda é considerada possível, são apresentados na tabela a seguir:</w:t>
      </w:r>
    </w:p>
    <w:p w14:paraId="05CA13BF" w14:textId="77777777" w:rsidR="00347B9D" w:rsidRPr="001A32EB" w:rsidRDefault="00347B9D" w:rsidP="00406B9B">
      <w:pPr>
        <w:pStyle w:val="BodyText"/>
      </w:pPr>
    </w:p>
    <w:tbl>
      <w:tblPr>
        <w:tblW w:w="5000" w:type="pct"/>
        <w:tblLayout w:type="fixed"/>
        <w:tblCellMar>
          <w:left w:w="0" w:type="dxa"/>
          <w:right w:w="0" w:type="dxa"/>
        </w:tblCellMar>
        <w:tblLook w:val="01E0" w:firstRow="1" w:lastRow="1" w:firstColumn="1" w:lastColumn="1" w:noHBand="0" w:noVBand="0"/>
      </w:tblPr>
      <w:tblGrid>
        <w:gridCol w:w="6030"/>
        <w:gridCol w:w="1260"/>
        <w:gridCol w:w="1222"/>
      </w:tblGrid>
      <w:tr w:rsidR="00347B9D" w:rsidRPr="001A32EB" w14:paraId="294CC41B" w14:textId="77777777" w:rsidTr="00406B9B">
        <w:trPr>
          <w:trHeight w:val="144"/>
        </w:trPr>
        <w:tc>
          <w:tcPr>
            <w:tcW w:w="3542" w:type="pct"/>
            <w:vAlign w:val="bottom"/>
          </w:tcPr>
          <w:p w14:paraId="34643990" w14:textId="77777777" w:rsidR="00347B9D" w:rsidRPr="001A32EB" w:rsidRDefault="004575A8" w:rsidP="001A32EB">
            <w:pPr>
              <w:pStyle w:val="TableParagraph"/>
              <w:widowControl/>
              <w:suppressAutoHyphens/>
              <w:ind w:left="200"/>
              <w:rPr>
                <w:b/>
                <w:sz w:val="18"/>
              </w:rPr>
            </w:pPr>
            <w:r w:rsidRPr="001A32EB">
              <w:rPr>
                <w:b/>
                <w:sz w:val="18"/>
              </w:rPr>
              <w:t>Natureza</w:t>
            </w:r>
          </w:p>
        </w:tc>
        <w:tc>
          <w:tcPr>
            <w:tcW w:w="740" w:type="pct"/>
            <w:vAlign w:val="bottom"/>
          </w:tcPr>
          <w:p w14:paraId="0401257A" w14:textId="77777777" w:rsidR="00347B9D" w:rsidRPr="001A32EB" w:rsidRDefault="004575A8" w:rsidP="00406B9B">
            <w:pPr>
              <w:pStyle w:val="TableParagraph"/>
              <w:widowControl/>
              <w:suppressAutoHyphens/>
              <w:ind w:left="188" w:right="136"/>
              <w:jc w:val="right"/>
              <w:rPr>
                <w:b/>
                <w:sz w:val="18"/>
              </w:rPr>
            </w:pPr>
            <w:r w:rsidRPr="001A32EB">
              <w:rPr>
                <w:b/>
                <w:sz w:val="18"/>
              </w:rPr>
              <w:t>2021</w:t>
            </w:r>
          </w:p>
        </w:tc>
        <w:tc>
          <w:tcPr>
            <w:tcW w:w="718" w:type="pct"/>
            <w:vAlign w:val="bottom"/>
          </w:tcPr>
          <w:p w14:paraId="3B077CD5" w14:textId="77777777" w:rsidR="00347B9D" w:rsidRPr="001A32EB" w:rsidRDefault="004575A8" w:rsidP="00406B9B">
            <w:pPr>
              <w:pStyle w:val="TableParagraph"/>
              <w:widowControl/>
              <w:suppressAutoHyphens/>
              <w:ind w:left="96" w:right="136"/>
              <w:jc w:val="right"/>
              <w:rPr>
                <w:b/>
                <w:sz w:val="18"/>
              </w:rPr>
            </w:pPr>
            <w:r w:rsidRPr="001A32EB">
              <w:rPr>
                <w:b/>
                <w:sz w:val="18"/>
              </w:rPr>
              <w:t>2020</w:t>
            </w:r>
          </w:p>
        </w:tc>
      </w:tr>
      <w:tr w:rsidR="00347B9D" w:rsidRPr="001A32EB" w14:paraId="3B45774F" w14:textId="77777777" w:rsidTr="00406B9B">
        <w:trPr>
          <w:trHeight w:val="144"/>
        </w:trPr>
        <w:tc>
          <w:tcPr>
            <w:tcW w:w="3542" w:type="pct"/>
            <w:vAlign w:val="bottom"/>
          </w:tcPr>
          <w:p w14:paraId="010C19A7" w14:textId="77777777" w:rsidR="00347B9D" w:rsidRPr="001A32EB" w:rsidRDefault="004575A8" w:rsidP="001A32EB">
            <w:pPr>
              <w:pStyle w:val="TableParagraph"/>
              <w:widowControl/>
              <w:suppressAutoHyphens/>
              <w:ind w:left="200"/>
              <w:rPr>
                <w:sz w:val="18"/>
              </w:rPr>
            </w:pPr>
            <w:r w:rsidRPr="001A32EB">
              <w:rPr>
                <w:sz w:val="18"/>
              </w:rPr>
              <w:t>Fiscais</w:t>
            </w:r>
          </w:p>
        </w:tc>
        <w:tc>
          <w:tcPr>
            <w:tcW w:w="740" w:type="pct"/>
            <w:vAlign w:val="bottom"/>
          </w:tcPr>
          <w:p w14:paraId="0CB4D9FD" w14:textId="77777777" w:rsidR="00406B9B" w:rsidRDefault="00406B9B" w:rsidP="00406B9B">
            <w:pPr>
              <w:pStyle w:val="TableParagraph"/>
              <w:widowControl/>
              <w:suppressAutoHyphens/>
              <w:ind w:left="188" w:right="136"/>
              <w:jc w:val="right"/>
              <w:rPr>
                <w:sz w:val="18"/>
              </w:rPr>
            </w:pPr>
          </w:p>
          <w:p w14:paraId="4840C6FA" w14:textId="0C289A51" w:rsidR="00347B9D" w:rsidRPr="001A32EB" w:rsidRDefault="004575A8" w:rsidP="00406B9B">
            <w:pPr>
              <w:pStyle w:val="TableParagraph"/>
              <w:widowControl/>
              <w:suppressAutoHyphens/>
              <w:ind w:left="188" w:right="136"/>
              <w:jc w:val="right"/>
              <w:rPr>
                <w:sz w:val="18"/>
              </w:rPr>
            </w:pPr>
            <w:r w:rsidRPr="001A32EB">
              <w:rPr>
                <w:sz w:val="18"/>
              </w:rPr>
              <w:t>74.199</w:t>
            </w:r>
          </w:p>
        </w:tc>
        <w:tc>
          <w:tcPr>
            <w:tcW w:w="718" w:type="pct"/>
            <w:vAlign w:val="bottom"/>
          </w:tcPr>
          <w:p w14:paraId="781E3E35" w14:textId="77777777" w:rsidR="00347B9D" w:rsidRPr="001A32EB" w:rsidRDefault="004575A8" w:rsidP="00406B9B">
            <w:pPr>
              <w:pStyle w:val="TableParagraph"/>
              <w:widowControl/>
              <w:suppressAutoHyphens/>
              <w:ind w:left="96" w:right="136"/>
              <w:jc w:val="right"/>
              <w:rPr>
                <w:sz w:val="18"/>
              </w:rPr>
            </w:pPr>
            <w:r w:rsidRPr="001A32EB">
              <w:rPr>
                <w:sz w:val="18"/>
              </w:rPr>
              <w:t>72.285</w:t>
            </w:r>
          </w:p>
        </w:tc>
      </w:tr>
      <w:tr w:rsidR="00347B9D" w:rsidRPr="001A32EB" w14:paraId="0E4589AF" w14:textId="77777777" w:rsidTr="00406B9B">
        <w:trPr>
          <w:trHeight w:val="144"/>
        </w:trPr>
        <w:tc>
          <w:tcPr>
            <w:tcW w:w="3542" w:type="pct"/>
            <w:vAlign w:val="bottom"/>
          </w:tcPr>
          <w:p w14:paraId="72FED582" w14:textId="77777777" w:rsidR="00347B9D" w:rsidRPr="001A32EB" w:rsidRDefault="004575A8" w:rsidP="001A32EB">
            <w:pPr>
              <w:pStyle w:val="TableParagraph"/>
              <w:widowControl/>
              <w:suppressAutoHyphens/>
              <w:ind w:left="200"/>
              <w:rPr>
                <w:sz w:val="18"/>
              </w:rPr>
            </w:pPr>
            <w:r w:rsidRPr="001A32EB">
              <w:rPr>
                <w:sz w:val="18"/>
              </w:rPr>
              <w:t>Trabalhistas</w:t>
            </w:r>
          </w:p>
        </w:tc>
        <w:tc>
          <w:tcPr>
            <w:tcW w:w="740" w:type="pct"/>
            <w:vAlign w:val="bottom"/>
          </w:tcPr>
          <w:p w14:paraId="3551C4D4" w14:textId="77777777" w:rsidR="00347B9D" w:rsidRPr="001A32EB" w:rsidRDefault="004575A8" w:rsidP="00406B9B">
            <w:pPr>
              <w:pStyle w:val="TableParagraph"/>
              <w:widowControl/>
              <w:suppressAutoHyphens/>
              <w:ind w:left="188" w:right="136"/>
              <w:jc w:val="right"/>
              <w:rPr>
                <w:sz w:val="18"/>
              </w:rPr>
            </w:pPr>
            <w:r w:rsidRPr="001A32EB">
              <w:rPr>
                <w:sz w:val="18"/>
              </w:rPr>
              <w:t>19.150</w:t>
            </w:r>
          </w:p>
        </w:tc>
        <w:tc>
          <w:tcPr>
            <w:tcW w:w="718" w:type="pct"/>
            <w:vAlign w:val="bottom"/>
          </w:tcPr>
          <w:p w14:paraId="1CF8C25F" w14:textId="77777777" w:rsidR="00347B9D" w:rsidRPr="001A32EB" w:rsidRDefault="004575A8" w:rsidP="00406B9B">
            <w:pPr>
              <w:pStyle w:val="TableParagraph"/>
              <w:widowControl/>
              <w:suppressAutoHyphens/>
              <w:ind w:left="96" w:right="136"/>
              <w:jc w:val="right"/>
              <w:rPr>
                <w:sz w:val="18"/>
              </w:rPr>
            </w:pPr>
            <w:r w:rsidRPr="001A32EB">
              <w:rPr>
                <w:sz w:val="18"/>
              </w:rPr>
              <w:t>18.201</w:t>
            </w:r>
          </w:p>
        </w:tc>
      </w:tr>
      <w:tr w:rsidR="00347B9D" w:rsidRPr="001A32EB" w14:paraId="1E887E56" w14:textId="77777777" w:rsidTr="00406B9B">
        <w:trPr>
          <w:trHeight w:val="144"/>
        </w:trPr>
        <w:tc>
          <w:tcPr>
            <w:tcW w:w="3542" w:type="pct"/>
            <w:vAlign w:val="bottom"/>
          </w:tcPr>
          <w:p w14:paraId="1CBFC9E1" w14:textId="77777777" w:rsidR="00347B9D" w:rsidRPr="001A32EB" w:rsidRDefault="004575A8" w:rsidP="001A32EB">
            <w:pPr>
              <w:pStyle w:val="TableParagraph"/>
              <w:widowControl/>
              <w:suppressAutoHyphens/>
              <w:ind w:left="200"/>
              <w:rPr>
                <w:sz w:val="18"/>
              </w:rPr>
            </w:pPr>
            <w:r w:rsidRPr="001A32EB">
              <w:rPr>
                <w:sz w:val="18"/>
              </w:rPr>
              <w:t>Cível</w:t>
            </w:r>
          </w:p>
        </w:tc>
        <w:tc>
          <w:tcPr>
            <w:tcW w:w="740" w:type="pct"/>
            <w:vAlign w:val="bottom"/>
          </w:tcPr>
          <w:p w14:paraId="04B08546" w14:textId="77777777" w:rsidR="00347B9D" w:rsidRPr="001A32EB" w:rsidRDefault="004575A8" w:rsidP="00406B9B">
            <w:pPr>
              <w:pStyle w:val="TableParagraph"/>
              <w:widowControl/>
              <w:suppressAutoHyphens/>
              <w:ind w:left="188" w:right="136"/>
              <w:jc w:val="right"/>
              <w:rPr>
                <w:sz w:val="18"/>
              </w:rPr>
            </w:pPr>
            <w:r w:rsidRPr="001A32EB">
              <w:rPr>
                <w:sz w:val="18"/>
              </w:rPr>
              <w:t>106.495</w:t>
            </w:r>
          </w:p>
        </w:tc>
        <w:tc>
          <w:tcPr>
            <w:tcW w:w="718" w:type="pct"/>
            <w:vAlign w:val="bottom"/>
          </w:tcPr>
          <w:p w14:paraId="02F57B51" w14:textId="77777777" w:rsidR="00347B9D" w:rsidRPr="001A32EB" w:rsidRDefault="004575A8" w:rsidP="00406B9B">
            <w:pPr>
              <w:pStyle w:val="TableParagraph"/>
              <w:widowControl/>
              <w:suppressAutoHyphens/>
              <w:ind w:left="96" w:right="136"/>
              <w:jc w:val="right"/>
              <w:rPr>
                <w:sz w:val="18"/>
              </w:rPr>
            </w:pPr>
            <w:r w:rsidRPr="001A32EB">
              <w:rPr>
                <w:sz w:val="18"/>
              </w:rPr>
              <w:t>86.863</w:t>
            </w:r>
          </w:p>
        </w:tc>
      </w:tr>
      <w:tr w:rsidR="00347B9D" w:rsidRPr="001A32EB" w14:paraId="75087553" w14:textId="77777777" w:rsidTr="00406B9B">
        <w:trPr>
          <w:trHeight w:val="144"/>
        </w:trPr>
        <w:tc>
          <w:tcPr>
            <w:tcW w:w="3542" w:type="pct"/>
            <w:vAlign w:val="bottom"/>
          </w:tcPr>
          <w:p w14:paraId="75636DA7" w14:textId="77777777" w:rsidR="00347B9D" w:rsidRPr="001A32EB" w:rsidRDefault="004575A8" w:rsidP="001A32EB">
            <w:pPr>
              <w:pStyle w:val="TableParagraph"/>
              <w:widowControl/>
              <w:suppressAutoHyphens/>
              <w:ind w:left="200"/>
              <w:rPr>
                <w:sz w:val="18"/>
              </w:rPr>
            </w:pPr>
            <w:r w:rsidRPr="001A32EB">
              <w:rPr>
                <w:sz w:val="18"/>
              </w:rPr>
              <w:t>Ambiental</w:t>
            </w:r>
          </w:p>
        </w:tc>
        <w:tc>
          <w:tcPr>
            <w:tcW w:w="740" w:type="pct"/>
            <w:shd w:val="clear" w:color="auto" w:fill="auto"/>
            <w:vAlign w:val="bottom"/>
          </w:tcPr>
          <w:p w14:paraId="02728A4C" w14:textId="22927A80" w:rsidR="00347B9D" w:rsidRPr="00406B9B" w:rsidRDefault="004575A8" w:rsidP="00406B9B">
            <w:pPr>
              <w:pStyle w:val="TableParagraph"/>
              <w:widowControl/>
              <w:pBdr>
                <w:bottom w:val="single" w:sz="4" w:space="0" w:color="auto"/>
              </w:pBdr>
              <w:tabs>
                <w:tab w:val="left" w:pos="3129"/>
                <w:tab w:val="left" w:pos="4421"/>
              </w:tabs>
              <w:suppressAutoHyphens/>
              <w:ind w:left="188" w:right="136"/>
              <w:jc w:val="right"/>
              <w:rPr>
                <w:sz w:val="18"/>
              </w:rPr>
            </w:pPr>
            <w:r w:rsidRPr="00406B9B">
              <w:rPr>
                <w:sz w:val="18"/>
              </w:rPr>
              <w:t>229</w:t>
            </w:r>
          </w:p>
        </w:tc>
        <w:tc>
          <w:tcPr>
            <w:tcW w:w="718" w:type="pct"/>
            <w:shd w:val="clear" w:color="auto" w:fill="auto"/>
            <w:vAlign w:val="bottom"/>
          </w:tcPr>
          <w:p w14:paraId="7F302500" w14:textId="47E50548" w:rsidR="00347B9D" w:rsidRPr="00406B9B" w:rsidRDefault="004575A8" w:rsidP="00406B9B">
            <w:pPr>
              <w:pStyle w:val="TableParagraph"/>
              <w:widowControl/>
              <w:pBdr>
                <w:bottom w:val="single" w:sz="4" w:space="0" w:color="auto"/>
              </w:pBdr>
              <w:suppressAutoHyphens/>
              <w:ind w:left="96" w:right="136"/>
              <w:jc w:val="right"/>
              <w:rPr>
                <w:sz w:val="18"/>
              </w:rPr>
            </w:pPr>
            <w:r w:rsidRPr="00406B9B">
              <w:rPr>
                <w:sz w:val="18"/>
              </w:rPr>
              <w:t>206</w:t>
            </w:r>
          </w:p>
        </w:tc>
      </w:tr>
      <w:tr w:rsidR="00347B9D" w:rsidRPr="001A32EB" w14:paraId="04E9D3CB" w14:textId="77777777" w:rsidTr="00406B9B">
        <w:trPr>
          <w:trHeight w:val="144"/>
        </w:trPr>
        <w:tc>
          <w:tcPr>
            <w:tcW w:w="3542" w:type="pct"/>
            <w:vAlign w:val="bottom"/>
          </w:tcPr>
          <w:p w14:paraId="6089D987" w14:textId="77777777" w:rsidR="00347B9D" w:rsidRPr="001A32EB" w:rsidRDefault="00347B9D" w:rsidP="001A32EB">
            <w:pPr>
              <w:pStyle w:val="TableParagraph"/>
              <w:widowControl/>
              <w:suppressAutoHyphens/>
              <w:rPr>
                <w:sz w:val="18"/>
              </w:rPr>
            </w:pPr>
          </w:p>
        </w:tc>
        <w:tc>
          <w:tcPr>
            <w:tcW w:w="740" w:type="pct"/>
            <w:shd w:val="clear" w:color="auto" w:fill="auto"/>
            <w:vAlign w:val="bottom"/>
          </w:tcPr>
          <w:p w14:paraId="66282450" w14:textId="77777777" w:rsidR="00406B9B" w:rsidRPr="00406B9B" w:rsidRDefault="00406B9B" w:rsidP="00406B9B">
            <w:pPr>
              <w:pStyle w:val="TableParagraph"/>
              <w:widowControl/>
              <w:pBdr>
                <w:bottom w:val="single" w:sz="4" w:space="0" w:color="auto"/>
              </w:pBdr>
              <w:tabs>
                <w:tab w:val="left" w:pos="2815"/>
                <w:tab w:val="left" w:pos="4107"/>
              </w:tabs>
              <w:suppressAutoHyphens/>
              <w:ind w:left="188" w:right="136"/>
              <w:jc w:val="right"/>
              <w:rPr>
                <w:b/>
                <w:sz w:val="18"/>
              </w:rPr>
            </w:pPr>
          </w:p>
          <w:p w14:paraId="236AEAEF" w14:textId="50AA5BBA" w:rsidR="00347B9D" w:rsidRPr="00406B9B" w:rsidRDefault="004575A8" w:rsidP="00406B9B">
            <w:pPr>
              <w:pStyle w:val="TableParagraph"/>
              <w:widowControl/>
              <w:pBdr>
                <w:bottom w:val="single" w:sz="4" w:space="0" w:color="auto"/>
              </w:pBdr>
              <w:tabs>
                <w:tab w:val="left" w:pos="2815"/>
                <w:tab w:val="left" w:pos="4107"/>
              </w:tabs>
              <w:suppressAutoHyphens/>
              <w:ind w:left="188" w:right="136"/>
              <w:jc w:val="right"/>
              <w:rPr>
                <w:b/>
                <w:sz w:val="18"/>
              </w:rPr>
            </w:pPr>
            <w:r w:rsidRPr="00406B9B">
              <w:rPr>
                <w:b/>
                <w:sz w:val="18"/>
              </w:rPr>
              <w:t>200.073</w:t>
            </w:r>
          </w:p>
        </w:tc>
        <w:tc>
          <w:tcPr>
            <w:tcW w:w="718" w:type="pct"/>
            <w:shd w:val="clear" w:color="auto" w:fill="auto"/>
            <w:vAlign w:val="bottom"/>
          </w:tcPr>
          <w:p w14:paraId="57C392F6" w14:textId="380869E8" w:rsidR="00347B9D" w:rsidRPr="00406B9B" w:rsidRDefault="004575A8" w:rsidP="00406B9B">
            <w:pPr>
              <w:pStyle w:val="TableParagraph"/>
              <w:widowControl/>
              <w:pBdr>
                <w:bottom w:val="single" w:sz="4" w:space="0" w:color="auto"/>
              </w:pBdr>
              <w:suppressAutoHyphens/>
              <w:ind w:left="96" w:right="136"/>
              <w:jc w:val="right"/>
              <w:rPr>
                <w:b/>
                <w:sz w:val="18"/>
              </w:rPr>
            </w:pPr>
            <w:r w:rsidRPr="00406B9B">
              <w:rPr>
                <w:b/>
                <w:sz w:val="18"/>
              </w:rPr>
              <w:t>177.555</w:t>
            </w:r>
          </w:p>
        </w:tc>
      </w:tr>
    </w:tbl>
    <w:p w14:paraId="196EBFDB" w14:textId="77777777" w:rsidR="00347B9D" w:rsidRPr="001A32EB" w:rsidRDefault="00347B9D" w:rsidP="00867583">
      <w:pPr>
        <w:pStyle w:val="BodyText"/>
        <w:ind w:right="-38"/>
      </w:pPr>
    </w:p>
    <w:p w14:paraId="48C2F55F" w14:textId="77777777" w:rsidR="00347B9D" w:rsidRDefault="004575A8" w:rsidP="00867583">
      <w:pPr>
        <w:pStyle w:val="BodyText"/>
        <w:ind w:right="-38"/>
      </w:pPr>
      <w:r>
        <w:t>Os quadros a seguir detalham as principais causas de natureza fiscal, trabalhista, cível e ambiental, cujas expectativas de perdas estão classificadas como possível:</w:t>
      </w:r>
    </w:p>
    <w:p w14:paraId="7A4C1BEB" w14:textId="77777777" w:rsidR="00347B9D" w:rsidRPr="001A32EB" w:rsidRDefault="00347B9D" w:rsidP="00867583">
      <w:pPr>
        <w:pStyle w:val="BodyText"/>
        <w:ind w:right="-38"/>
      </w:pPr>
    </w:p>
    <w:tbl>
      <w:tblPr>
        <w:tblW w:w="5000" w:type="pct"/>
        <w:tblCellMar>
          <w:left w:w="0" w:type="dxa"/>
          <w:right w:w="0" w:type="dxa"/>
        </w:tblCellMar>
        <w:tblLook w:val="01E0" w:firstRow="1" w:lastRow="1" w:firstColumn="1" w:lastColumn="1" w:noHBand="0" w:noVBand="0"/>
      </w:tblPr>
      <w:tblGrid>
        <w:gridCol w:w="7145"/>
        <w:gridCol w:w="1367"/>
      </w:tblGrid>
      <w:tr w:rsidR="00347B9D" w:rsidRPr="001A32EB" w14:paraId="6C47FC98" w14:textId="77777777" w:rsidTr="001A32EB">
        <w:trPr>
          <w:trHeight w:val="144"/>
        </w:trPr>
        <w:tc>
          <w:tcPr>
            <w:tcW w:w="4197" w:type="pct"/>
            <w:vAlign w:val="bottom"/>
          </w:tcPr>
          <w:p w14:paraId="54D8017A" w14:textId="77777777" w:rsidR="00347B9D" w:rsidRPr="001A32EB" w:rsidRDefault="004575A8" w:rsidP="001A32EB">
            <w:pPr>
              <w:pStyle w:val="TableParagraph"/>
              <w:widowControl/>
              <w:suppressAutoHyphens/>
              <w:ind w:left="200"/>
              <w:rPr>
                <w:b/>
                <w:sz w:val="18"/>
              </w:rPr>
            </w:pPr>
            <w:r w:rsidRPr="001A32EB">
              <w:rPr>
                <w:b/>
                <w:sz w:val="18"/>
              </w:rPr>
              <w:t>Descrição dos processos de natureza fiscal</w:t>
            </w:r>
          </w:p>
        </w:tc>
        <w:tc>
          <w:tcPr>
            <w:tcW w:w="803" w:type="pct"/>
            <w:vAlign w:val="bottom"/>
          </w:tcPr>
          <w:p w14:paraId="7DBD8FF1" w14:textId="77777777" w:rsidR="00347B9D" w:rsidRPr="001A32EB" w:rsidRDefault="004575A8" w:rsidP="00D90B99">
            <w:pPr>
              <w:pStyle w:val="TableParagraph"/>
              <w:widowControl/>
              <w:suppressAutoHyphens/>
              <w:ind w:left="379" w:right="136"/>
              <w:jc w:val="right"/>
              <w:rPr>
                <w:b/>
                <w:sz w:val="18"/>
              </w:rPr>
            </w:pPr>
            <w:r w:rsidRPr="001A32EB">
              <w:rPr>
                <w:b/>
                <w:sz w:val="18"/>
              </w:rPr>
              <w:t>Estimativa</w:t>
            </w:r>
          </w:p>
        </w:tc>
      </w:tr>
      <w:tr w:rsidR="00347B9D" w:rsidRPr="001A32EB" w14:paraId="011EC47B" w14:textId="77777777" w:rsidTr="001A32EB">
        <w:trPr>
          <w:trHeight w:val="144"/>
        </w:trPr>
        <w:tc>
          <w:tcPr>
            <w:tcW w:w="4197" w:type="pct"/>
            <w:vAlign w:val="bottom"/>
          </w:tcPr>
          <w:p w14:paraId="20B250BA" w14:textId="77777777" w:rsidR="00347B9D" w:rsidRPr="001A32EB" w:rsidRDefault="004575A8" w:rsidP="001A32EB">
            <w:pPr>
              <w:pStyle w:val="TableParagraph"/>
              <w:widowControl/>
              <w:suppressAutoHyphens/>
              <w:ind w:left="200"/>
              <w:rPr>
                <w:b/>
                <w:sz w:val="18"/>
              </w:rPr>
            </w:pPr>
            <w:r w:rsidRPr="001A32EB">
              <w:rPr>
                <w:b/>
                <w:sz w:val="18"/>
              </w:rPr>
              <w:t>Autor: União Federal</w:t>
            </w:r>
          </w:p>
        </w:tc>
        <w:tc>
          <w:tcPr>
            <w:tcW w:w="803" w:type="pct"/>
            <w:vAlign w:val="bottom"/>
          </w:tcPr>
          <w:p w14:paraId="73CFACA2" w14:textId="77777777" w:rsidR="00347B9D" w:rsidRPr="001A32EB" w:rsidRDefault="00347B9D" w:rsidP="00D90B99">
            <w:pPr>
              <w:pStyle w:val="TableParagraph"/>
              <w:widowControl/>
              <w:suppressAutoHyphens/>
              <w:ind w:right="136"/>
              <w:jc w:val="right"/>
              <w:rPr>
                <w:sz w:val="18"/>
              </w:rPr>
            </w:pPr>
          </w:p>
        </w:tc>
      </w:tr>
      <w:tr w:rsidR="00347B9D" w:rsidRPr="001A32EB" w14:paraId="6BEACE02" w14:textId="77777777" w:rsidTr="00B343BD">
        <w:trPr>
          <w:trHeight w:val="144"/>
        </w:trPr>
        <w:tc>
          <w:tcPr>
            <w:tcW w:w="4197" w:type="pct"/>
            <w:vAlign w:val="bottom"/>
          </w:tcPr>
          <w:p w14:paraId="4FDF5F4B" w14:textId="77777777" w:rsidR="00D90B99" w:rsidRDefault="00D90B99" w:rsidP="001A32EB">
            <w:pPr>
              <w:pStyle w:val="TableParagraph"/>
              <w:widowControl/>
              <w:suppressAutoHyphens/>
              <w:ind w:left="200"/>
              <w:rPr>
                <w:sz w:val="18"/>
              </w:rPr>
            </w:pPr>
          </w:p>
          <w:p w14:paraId="14645F74" w14:textId="32E68093" w:rsidR="00347B9D" w:rsidRPr="001A32EB" w:rsidRDefault="004575A8" w:rsidP="001A32EB">
            <w:pPr>
              <w:pStyle w:val="TableParagraph"/>
              <w:widowControl/>
              <w:suppressAutoHyphens/>
              <w:ind w:left="200"/>
              <w:rPr>
                <w:sz w:val="18"/>
              </w:rPr>
            </w:pPr>
            <w:r w:rsidRPr="001A32EB">
              <w:rPr>
                <w:sz w:val="18"/>
              </w:rPr>
              <w:t>1) Auto de Infração para cobrança de PIS/COFINS decorrente de glosa de créditos.</w:t>
            </w:r>
          </w:p>
        </w:tc>
        <w:tc>
          <w:tcPr>
            <w:tcW w:w="803" w:type="pct"/>
            <w:vAlign w:val="bottom"/>
          </w:tcPr>
          <w:p w14:paraId="69AEA487" w14:textId="77777777" w:rsidR="00347B9D" w:rsidRPr="001A32EB" w:rsidRDefault="00347B9D" w:rsidP="00D90B99">
            <w:pPr>
              <w:pStyle w:val="TableParagraph"/>
              <w:widowControl/>
              <w:suppressAutoHyphens/>
              <w:ind w:right="136"/>
              <w:jc w:val="right"/>
              <w:rPr>
                <w:sz w:val="18"/>
              </w:rPr>
            </w:pPr>
          </w:p>
        </w:tc>
      </w:tr>
      <w:tr w:rsidR="00347B9D" w:rsidRPr="00B343BD" w14:paraId="781220A4" w14:textId="77777777" w:rsidTr="00B343BD">
        <w:trPr>
          <w:trHeight w:val="144"/>
        </w:trPr>
        <w:tc>
          <w:tcPr>
            <w:tcW w:w="4197" w:type="pct"/>
            <w:vAlign w:val="bottom"/>
          </w:tcPr>
          <w:p w14:paraId="29EE07BB" w14:textId="77777777" w:rsidR="00347B9D" w:rsidRPr="001A32EB" w:rsidRDefault="004575A8" w:rsidP="001A32EB">
            <w:pPr>
              <w:pStyle w:val="TableParagraph"/>
              <w:widowControl/>
              <w:suppressAutoHyphens/>
              <w:ind w:left="200" w:right="360"/>
              <w:rPr>
                <w:sz w:val="18"/>
              </w:rPr>
            </w:pPr>
            <w:r w:rsidRPr="001A32EB">
              <w:rPr>
                <w:sz w:val="18"/>
              </w:rPr>
              <w:t>Situação atual: Foi apresentado recurso voluntário que ainda está pendente de julgamento pelo Conselho Administrativo de Recursos Fiscais (CARF).</w:t>
            </w:r>
          </w:p>
        </w:tc>
        <w:tc>
          <w:tcPr>
            <w:tcW w:w="803" w:type="pct"/>
            <w:shd w:val="clear" w:color="auto" w:fill="auto"/>
            <w:vAlign w:val="bottom"/>
          </w:tcPr>
          <w:p w14:paraId="08B641AC" w14:textId="77777777" w:rsidR="00B343BD" w:rsidRDefault="00B343BD" w:rsidP="00B343BD">
            <w:pPr>
              <w:pStyle w:val="TableParagraph"/>
              <w:widowControl/>
              <w:pBdr>
                <w:bottom w:val="single" w:sz="4" w:space="0" w:color="auto"/>
              </w:pBdr>
              <w:tabs>
                <w:tab w:val="left" w:pos="715"/>
              </w:tabs>
              <w:suppressAutoHyphens/>
              <w:ind w:left="106" w:right="136"/>
              <w:jc w:val="right"/>
              <w:rPr>
                <w:sz w:val="18"/>
              </w:rPr>
            </w:pPr>
          </w:p>
          <w:p w14:paraId="6951896E" w14:textId="79929DA2" w:rsidR="00347B9D" w:rsidRPr="00B343BD" w:rsidRDefault="004575A8" w:rsidP="00B343BD">
            <w:pPr>
              <w:pStyle w:val="TableParagraph"/>
              <w:widowControl/>
              <w:pBdr>
                <w:bottom w:val="single" w:sz="4" w:space="0" w:color="auto"/>
              </w:pBdr>
              <w:tabs>
                <w:tab w:val="left" w:pos="715"/>
              </w:tabs>
              <w:suppressAutoHyphens/>
              <w:ind w:left="106" w:right="136"/>
              <w:jc w:val="right"/>
              <w:rPr>
                <w:sz w:val="18"/>
              </w:rPr>
            </w:pPr>
            <w:r w:rsidRPr="00B343BD">
              <w:rPr>
                <w:sz w:val="18"/>
              </w:rPr>
              <w:t>16.046</w:t>
            </w:r>
          </w:p>
        </w:tc>
      </w:tr>
      <w:tr w:rsidR="00347B9D" w:rsidRPr="001A32EB" w14:paraId="07AF596C" w14:textId="77777777" w:rsidTr="00B343BD">
        <w:trPr>
          <w:trHeight w:val="144"/>
        </w:trPr>
        <w:tc>
          <w:tcPr>
            <w:tcW w:w="4197" w:type="pct"/>
            <w:vAlign w:val="bottom"/>
          </w:tcPr>
          <w:p w14:paraId="6A7B320E" w14:textId="77777777" w:rsidR="00347B9D" w:rsidRPr="001A32EB" w:rsidRDefault="004575A8" w:rsidP="001A32EB">
            <w:pPr>
              <w:pStyle w:val="TableParagraph"/>
              <w:widowControl/>
              <w:suppressAutoHyphens/>
              <w:ind w:left="245" w:right="302" w:hanging="46"/>
              <w:rPr>
                <w:sz w:val="18"/>
              </w:rPr>
            </w:pPr>
            <w:r w:rsidRPr="001A32EB">
              <w:rPr>
                <w:sz w:val="18"/>
              </w:rPr>
              <w:t>2) Auto de infração visando a cobrança de contribuição previdenciária sobre a parcela paga aos empregados da REFAP a título de Participação nos Lucros e Resultados.</w:t>
            </w:r>
          </w:p>
        </w:tc>
        <w:tc>
          <w:tcPr>
            <w:tcW w:w="803" w:type="pct"/>
            <w:vAlign w:val="bottom"/>
          </w:tcPr>
          <w:p w14:paraId="133C344E" w14:textId="77777777" w:rsidR="00347B9D" w:rsidRPr="001A32EB" w:rsidRDefault="00347B9D" w:rsidP="00D90B99">
            <w:pPr>
              <w:pStyle w:val="TableParagraph"/>
              <w:widowControl/>
              <w:suppressAutoHyphens/>
              <w:ind w:right="136"/>
              <w:jc w:val="right"/>
              <w:rPr>
                <w:sz w:val="18"/>
              </w:rPr>
            </w:pPr>
          </w:p>
        </w:tc>
      </w:tr>
      <w:tr w:rsidR="00347B9D" w:rsidRPr="001A32EB" w14:paraId="6431C250" w14:textId="77777777" w:rsidTr="00B343BD">
        <w:trPr>
          <w:trHeight w:val="144"/>
        </w:trPr>
        <w:tc>
          <w:tcPr>
            <w:tcW w:w="4197" w:type="pct"/>
            <w:vAlign w:val="bottom"/>
          </w:tcPr>
          <w:p w14:paraId="6D0649D7" w14:textId="77777777" w:rsidR="00347B9D" w:rsidRPr="001A32EB" w:rsidRDefault="004575A8" w:rsidP="001A32EB">
            <w:pPr>
              <w:pStyle w:val="TableParagraph"/>
              <w:widowControl/>
              <w:suppressAutoHyphens/>
              <w:ind w:left="245"/>
              <w:rPr>
                <w:sz w:val="18"/>
              </w:rPr>
            </w:pPr>
            <w:r w:rsidRPr="001A32EB">
              <w:rPr>
                <w:sz w:val="18"/>
              </w:rPr>
              <w:t>Situação atual: Recurso Voluntário provido pelo CARF e ainda pendente de publicação.</w:t>
            </w:r>
          </w:p>
        </w:tc>
        <w:tc>
          <w:tcPr>
            <w:tcW w:w="803" w:type="pct"/>
            <w:shd w:val="clear" w:color="auto" w:fill="auto"/>
            <w:vAlign w:val="bottom"/>
          </w:tcPr>
          <w:p w14:paraId="254BB37E" w14:textId="7F9180AD" w:rsidR="00347B9D" w:rsidRPr="00B343BD" w:rsidRDefault="004575A8" w:rsidP="00B343BD">
            <w:pPr>
              <w:pStyle w:val="TableParagraph"/>
              <w:widowControl/>
              <w:pBdr>
                <w:bottom w:val="single" w:sz="4" w:space="0" w:color="auto"/>
              </w:pBdr>
              <w:tabs>
                <w:tab w:val="left" w:pos="805"/>
              </w:tabs>
              <w:suppressAutoHyphens/>
              <w:ind w:left="106" w:right="136"/>
              <w:jc w:val="right"/>
              <w:rPr>
                <w:sz w:val="18"/>
              </w:rPr>
            </w:pPr>
            <w:r w:rsidRPr="00B343BD">
              <w:rPr>
                <w:sz w:val="18"/>
              </w:rPr>
              <w:t>9.110</w:t>
            </w:r>
          </w:p>
        </w:tc>
      </w:tr>
      <w:tr w:rsidR="00347B9D" w:rsidRPr="001A32EB" w14:paraId="61666FDB" w14:textId="77777777" w:rsidTr="00B343BD">
        <w:trPr>
          <w:trHeight w:val="144"/>
        </w:trPr>
        <w:tc>
          <w:tcPr>
            <w:tcW w:w="4197" w:type="pct"/>
            <w:vAlign w:val="bottom"/>
          </w:tcPr>
          <w:p w14:paraId="63F85339" w14:textId="77777777" w:rsidR="00347B9D" w:rsidRPr="001A32EB" w:rsidRDefault="004575A8" w:rsidP="001A32EB">
            <w:pPr>
              <w:pStyle w:val="TableParagraph"/>
              <w:widowControl/>
              <w:suppressAutoHyphens/>
              <w:ind w:left="200"/>
              <w:rPr>
                <w:sz w:val="18"/>
              </w:rPr>
            </w:pPr>
            <w:r w:rsidRPr="001A32EB">
              <w:rPr>
                <w:sz w:val="18"/>
              </w:rPr>
              <w:t>3) Auto de infração para cobrança de CSLL e IRPJ decorrente da glosa do aproveitamento de ágio em operações societárias.</w:t>
            </w:r>
          </w:p>
        </w:tc>
        <w:tc>
          <w:tcPr>
            <w:tcW w:w="803" w:type="pct"/>
            <w:vAlign w:val="bottom"/>
          </w:tcPr>
          <w:p w14:paraId="489D9B95" w14:textId="77777777" w:rsidR="00347B9D" w:rsidRPr="001A32EB" w:rsidRDefault="00347B9D" w:rsidP="00D90B99">
            <w:pPr>
              <w:pStyle w:val="TableParagraph"/>
              <w:widowControl/>
              <w:suppressAutoHyphens/>
              <w:ind w:right="136"/>
              <w:jc w:val="right"/>
              <w:rPr>
                <w:sz w:val="18"/>
              </w:rPr>
            </w:pPr>
          </w:p>
        </w:tc>
      </w:tr>
      <w:tr w:rsidR="00347B9D" w:rsidRPr="001A32EB" w14:paraId="3454E398" w14:textId="77777777" w:rsidTr="00B343BD">
        <w:trPr>
          <w:trHeight w:val="144"/>
        </w:trPr>
        <w:tc>
          <w:tcPr>
            <w:tcW w:w="4197" w:type="pct"/>
            <w:vAlign w:val="bottom"/>
          </w:tcPr>
          <w:p w14:paraId="31DDFE66" w14:textId="77777777" w:rsidR="00347B9D" w:rsidRPr="001A32EB" w:rsidRDefault="004575A8" w:rsidP="001A32EB">
            <w:pPr>
              <w:pStyle w:val="TableParagraph"/>
              <w:widowControl/>
              <w:suppressAutoHyphens/>
              <w:ind w:left="200" w:right="360"/>
              <w:rPr>
                <w:sz w:val="18"/>
              </w:rPr>
            </w:pPr>
            <w:r w:rsidRPr="001A32EB">
              <w:rPr>
                <w:sz w:val="18"/>
              </w:rPr>
              <w:t>Situação atual: Foi apresentado recurso voluntário que ainda está pendente de julgamento pelo Conselho Administrativo de Recursos Fiscais (CARF).</w:t>
            </w:r>
          </w:p>
        </w:tc>
        <w:tc>
          <w:tcPr>
            <w:tcW w:w="803" w:type="pct"/>
            <w:shd w:val="clear" w:color="auto" w:fill="auto"/>
            <w:vAlign w:val="bottom"/>
          </w:tcPr>
          <w:p w14:paraId="11B932BC" w14:textId="77777777" w:rsidR="00B343BD" w:rsidRDefault="00B343BD" w:rsidP="00B343BD">
            <w:pPr>
              <w:pStyle w:val="TableParagraph"/>
              <w:widowControl/>
              <w:pBdr>
                <w:bottom w:val="single" w:sz="4" w:space="0" w:color="auto"/>
              </w:pBdr>
              <w:tabs>
                <w:tab w:val="left" w:pos="715"/>
              </w:tabs>
              <w:suppressAutoHyphens/>
              <w:ind w:left="106" w:right="136"/>
              <w:jc w:val="right"/>
              <w:rPr>
                <w:sz w:val="18"/>
              </w:rPr>
            </w:pPr>
          </w:p>
          <w:p w14:paraId="2E0C98F6" w14:textId="530213AA" w:rsidR="00347B9D" w:rsidRPr="00B343BD" w:rsidRDefault="004575A8" w:rsidP="00B343BD">
            <w:pPr>
              <w:pStyle w:val="TableParagraph"/>
              <w:widowControl/>
              <w:pBdr>
                <w:bottom w:val="single" w:sz="4" w:space="0" w:color="auto"/>
              </w:pBdr>
              <w:tabs>
                <w:tab w:val="left" w:pos="715"/>
              </w:tabs>
              <w:suppressAutoHyphens/>
              <w:ind w:left="106" w:right="136"/>
              <w:jc w:val="right"/>
              <w:rPr>
                <w:sz w:val="18"/>
              </w:rPr>
            </w:pPr>
            <w:r w:rsidRPr="00B343BD">
              <w:rPr>
                <w:sz w:val="18"/>
              </w:rPr>
              <w:t>48.264</w:t>
            </w:r>
          </w:p>
        </w:tc>
      </w:tr>
      <w:tr w:rsidR="00347B9D" w:rsidRPr="001A32EB" w14:paraId="5C31C035" w14:textId="77777777" w:rsidTr="00B343BD">
        <w:trPr>
          <w:trHeight w:val="144"/>
        </w:trPr>
        <w:tc>
          <w:tcPr>
            <w:tcW w:w="4197" w:type="pct"/>
            <w:vAlign w:val="bottom"/>
          </w:tcPr>
          <w:p w14:paraId="37AC09F9" w14:textId="77777777" w:rsidR="00347B9D" w:rsidRPr="001A32EB" w:rsidRDefault="004575A8" w:rsidP="001A32EB">
            <w:pPr>
              <w:pStyle w:val="TableParagraph"/>
              <w:widowControl/>
              <w:suppressAutoHyphens/>
              <w:ind w:left="200"/>
              <w:rPr>
                <w:sz w:val="18"/>
              </w:rPr>
            </w:pPr>
            <w:r w:rsidRPr="001A32EB">
              <w:rPr>
                <w:sz w:val="18"/>
              </w:rPr>
              <w:t>Outros processos de natureza fiscal</w:t>
            </w:r>
          </w:p>
        </w:tc>
        <w:tc>
          <w:tcPr>
            <w:tcW w:w="803" w:type="pct"/>
            <w:shd w:val="clear" w:color="auto" w:fill="auto"/>
            <w:vAlign w:val="bottom"/>
          </w:tcPr>
          <w:p w14:paraId="7ACC157B" w14:textId="77777777" w:rsidR="00B343BD" w:rsidRDefault="00B343BD" w:rsidP="00B343BD">
            <w:pPr>
              <w:pStyle w:val="TableParagraph"/>
              <w:widowControl/>
              <w:pBdr>
                <w:bottom w:val="single" w:sz="4" w:space="0" w:color="auto"/>
              </w:pBdr>
              <w:tabs>
                <w:tab w:val="left" w:pos="939"/>
              </w:tabs>
              <w:suppressAutoHyphens/>
              <w:ind w:left="106" w:right="136"/>
              <w:jc w:val="right"/>
              <w:rPr>
                <w:sz w:val="18"/>
              </w:rPr>
            </w:pPr>
          </w:p>
          <w:p w14:paraId="5E07616F" w14:textId="08DBFED6" w:rsidR="00347B9D" w:rsidRPr="00B343BD" w:rsidRDefault="004575A8" w:rsidP="00B343BD">
            <w:pPr>
              <w:pStyle w:val="TableParagraph"/>
              <w:widowControl/>
              <w:pBdr>
                <w:bottom w:val="single" w:sz="4" w:space="0" w:color="auto"/>
              </w:pBdr>
              <w:tabs>
                <w:tab w:val="left" w:pos="939"/>
              </w:tabs>
              <w:suppressAutoHyphens/>
              <w:ind w:left="106" w:right="136"/>
              <w:jc w:val="right"/>
              <w:rPr>
                <w:sz w:val="18"/>
              </w:rPr>
            </w:pPr>
            <w:r w:rsidRPr="00B343BD">
              <w:rPr>
                <w:sz w:val="18"/>
              </w:rPr>
              <w:t>779</w:t>
            </w:r>
            <w:r w:rsidRPr="00B343BD">
              <w:rPr>
                <w:spacing w:val="15"/>
                <w:sz w:val="18"/>
              </w:rPr>
              <w:t xml:space="preserve"> </w:t>
            </w:r>
          </w:p>
        </w:tc>
      </w:tr>
      <w:tr w:rsidR="00347B9D" w:rsidRPr="001A32EB" w14:paraId="47721C8E" w14:textId="77777777" w:rsidTr="00B343BD">
        <w:trPr>
          <w:trHeight w:val="144"/>
        </w:trPr>
        <w:tc>
          <w:tcPr>
            <w:tcW w:w="4197" w:type="pct"/>
            <w:vAlign w:val="bottom"/>
          </w:tcPr>
          <w:p w14:paraId="7BA785C5" w14:textId="77777777" w:rsidR="00347B9D" w:rsidRPr="001A32EB" w:rsidRDefault="004575A8" w:rsidP="001A32EB">
            <w:pPr>
              <w:pStyle w:val="TableParagraph"/>
              <w:widowControl/>
              <w:suppressAutoHyphens/>
              <w:ind w:left="200"/>
              <w:rPr>
                <w:b/>
                <w:sz w:val="18"/>
              </w:rPr>
            </w:pPr>
            <w:r w:rsidRPr="001A32EB">
              <w:rPr>
                <w:b/>
                <w:sz w:val="18"/>
              </w:rPr>
              <w:t>Total de processos de natureza fiscal</w:t>
            </w:r>
          </w:p>
        </w:tc>
        <w:tc>
          <w:tcPr>
            <w:tcW w:w="803" w:type="pct"/>
            <w:shd w:val="clear" w:color="auto" w:fill="auto"/>
            <w:vAlign w:val="bottom"/>
          </w:tcPr>
          <w:p w14:paraId="5EC85EF0" w14:textId="77777777" w:rsidR="00B343BD" w:rsidRDefault="00B343BD" w:rsidP="00B343BD">
            <w:pPr>
              <w:pStyle w:val="TableParagraph"/>
              <w:widowControl/>
              <w:pBdr>
                <w:bottom w:val="single" w:sz="4" w:space="0" w:color="auto"/>
              </w:pBdr>
              <w:tabs>
                <w:tab w:val="left" w:pos="715"/>
              </w:tabs>
              <w:suppressAutoHyphens/>
              <w:ind w:left="91" w:right="136"/>
              <w:jc w:val="right"/>
              <w:rPr>
                <w:b/>
                <w:sz w:val="18"/>
              </w:rPr>
            </w:pPr>
          </w:p>
          <w:p w14:paraId="64C3D292" w14:textId="0261034D" w:rsidR="00347B9D" w:rsidRPr="00B343BD" w:rsidRDefault="004575A8" w:rsidP="00B343BD">
            <w:pPr>
              <w:pStyle w:val="TableParagraph"/>
              <w:widowControl/>
              <w:pBdr>
                <w:bottom w:val="single" w:sz="4" w:space="0" w:color="auto"/>
              </w:pBdr>
              <w:tabs>
                <w:tab w:val="left" w:pos="715"/>
              </w:tabs>
              <w:suppressAutoHyphens/>
              <w:ind w:left="91" w:right="136"/>
              <w:jc w:val="right"/>
              <w:rPr>
                <w:b/>
                <w:sz w:val="18"/>
              </w:rPr>
            </w:pPr>
            <w:r w:rsidRPr="00B343BD">
              <w:rPr>
                <w:b/>
                <w:sz w:val="18"/>
              </w:rPr>
              <w:t>74.199</w:t>
            </w:r>
          </w:p>
        </w:tc>
      </w:tr>
    </w:tbl>
    <w:p w14:paraId="7FBE548A" w14:textId="0DAB22B5" w:rsidR="00347B9D" w:rsidRDefault="00347B9D" w:rsidP="001A32EB">
      <w:pPr>
        <w:pStyle w:val="BodyText"/>
      </w:pPr>
    </w:p>
    <w:p w14:paraId="795F3757" w14:textId="77777777" w:rsidR="00D90B99" w:rsidRPr="001A32EB" w:rsidRDefault="00D90B99" w:rsidP="001A32EB">
      <w:pPr>
        <w:pStyle w:val="BodyText"/>
      </w:pPr>
    </w:p>
    <w:tbl>
      <w:tblPr>
        <w:tblW w:w="5000" w:type="pct"/>
        <w:tblCellMar>
          <w:left w:w="0" w:type="dxa"/>
          <w:right w:w="0" w:type="dxa"/>
        </w:tblCellMar>
        <w:tblLook w:val="01E0" w:firstRow="1" w:lastRow="1" w:firstColumn="1" w:lastColumn="1" w:noHBand="0" w:noVBand="0"/>
      </w:tblPr>
      <w:tblGrid>
        <w:gridCol w:w="7109"/>
        <w:gridCol w:w="1403"/>
      </w:tblGrid>
      <w:tr w:rsidR="00347B9D" w:rsidRPr="001A32EB" w14:paraId="278D89DD" w14:textId="77777777" w:rsidTr="0078205E">
        <w:trPr>
          <w:trHeight w:val="144"/>
        </w:trPr>
        <w:tc>
          <w:tcPr>
            <w:tcW w:w="4176" w:type="pct"/>
            <w:vAlign w:val="bottom"/>
          </w:tcPr>
          <w:p w14:paraId="43BE33FC" w14:textId="77777777" w:rsidR="00347B9D" w:rsidRPr="001A32EB" w:rsidRDefault="004575A8" w:rsidP="001A32EB">
            <w:pPr>
              <w:pStyle w:val="TableParagraph"/>
              <w:widowControl/>
              <w:suppressAutoHyphens/>
              <w:ind w:left="200"/>
              <w:rPr>
                <w:b/>
                <w:sz w:val="18"/>
              </w:rPr>
            </w:pPr>
            <w:r w:rsidRPr="001A32EB">
              <w:rPr>
                <w:b/>
                <w:sz w:val="18"/>
              </w:rPr>
              <w:t>Descrição dos processos de natureza trabalhista</w:t>
            </w:r>
          </w:p>
        </w:tc>
        <w:tc>
          <w:tcPr>
            <w:tcW w:w="824" w:type="pct"/>
            <w:vAlign w:val="bottom"/>
          </w:tcPr>
          <w:p w14:paraId="72DD1C24" w14:textId="77777777" w:rsidR="00347B9D" w:rsidRPr="001A32EB" w:rsidRDefault="004575A8" w:rsidP="0011682E">
            <w:pPr>
              <w:pStyle w:val="TableParagraph"/>
              <w:widowControl/>
              <w:suppressAutoHyphens/>
              <w:ind w:left="84" w:right="136"/>
              <w:jc w:val="right"/>
              <w:rPr>
                <w:b/>
                <w:sz w:val="18"/>
              </w:rPr>
            </w:pPr>
            <w:r w:rsidRPr="001A32EB">
              <w:rPr>
                <w:b/>
                <w:sz w:val="18"/>
              </w:rPr>
              <w:t>Estimativa</w:t>
            </w:r>
          </w:p>
        </w:tc>
      </w:tr>
      <w:tr w:rsidR="00347B9D" w:rsidRPr="001A32EB" w14:paraId="0D464E16" w14:textId="77777777" w:rsidTr="0078205E">
        <w:trPr>
          <w:trHeight w:val="144"/>
        </w:trPr>
        <w:tc>
          <w:tcPr>
            <w:tcW w:w="4176" w:type="pct"/>
            <w:vAlign w:val="bottom"/>
          </w:tcPr>
          <w:p w14:paraId="7BEEB5A1" w14:textId="77777777" w:rsidR="00347B9D" w:rsidRPr="001A32EB" w:rsidRDefault="004575A8" w:rsidP="001A32EB">
            <w:pPr>
              <w:pStyle w:val="TableParagraph"/>
              <w:widowControl/>
              <w:suppressAutoHyphens/>
              <w:ind w:left="200"/>
              <w:rPr>
                <w:b/>
                <w:sz w:val="18"/>
              </w:rPr>
            </w:pPr>
            <w:r w:rsidRPr="001A32EB">
              <w:rPr>
                <w:b/>
                <w:sz w:val="18"/>
              </w:rPr>
              <w:t>Autor: DIVERSOS - Pessoa física</w:t>
            </w:r>
          </w:p>
        </w:tc>
        <w:tc>
          <w:tcPr>
            <w:tcW w:w="824" w:type="pct"/>
            <w:vAlign w:val="bottom"/>
          </w:tcPr>
          <w:p w14:paraId="0FBAD33C" w14:textId="77777777" w:rsidR="00347B9D" w:rsidRPr="001A32EB" w:rsidRDefault="00347B9D" w:rsidP="0011682E">
            <w:pPr>
              <w:pStyle w:val="TableParagraph"/>
              <w:widowControl/>
              <w:suppressAutoHyphens/>
              <w:ind w:left="84" w:right="136"/>
              <w:jc w:val="right"/>
              <w:rPr>
                <w:sz w:val="18"/>
              </w:rPr>
            </w:pPr>
          </w:p>
        </w:tc>
      </w:tr>
      <w:tr w:rsidR="00347B9D" w:rsidRPr="001A32EB" w14:paraId="56AB0964" w14:textId="77777777" w:rsidTr="0078205E">
        <w:trPr>
          <w:trHeight w:val="144"/>
        </w:trPr>
        <w:tc>
          <w:tcPr>
            <w:tcW w:w="4176" w:type="pct"/>
            <w:vAlign w:val="bottom"/>
          </w:tcPr>
          <w:p w14:paraId="7EB2E92A" w14:textId="77777777" w:rsidR="005976D0" w:rsidRDefault="005976D0" w:rsidP="001A32EB">
            <w:pPr>
              <w:pStyle w:val="TableParagraph"/>
              <w:widowControl/>
              <w:suppressAutoHyphens/>
              <w:ind w:left="200"/>
              <w:rPr>
                <w:sz w:val="18"/>
              </w:rPr>
            </w:pPr>
          </w:p>
          <w:p w14:paraId="5D2E58B0" w14:textId="36EEB56D" w:rsidR="00347B9D" w:rsidRPr="001A32EB" w:rsidRDefault="004575A8" w:rsidP="001A32EB">
            <w:pPr>
              <w:pStyle w:val="TableParagraph"/>
              <w:widowControl/>
              <w:suppressAutoHyphens/>
              <w:ind w:left="200"/>
              <w:rPr>
                <w:sz w:val="18"/>
              </w:rPr>
            </w:pPr>
            <w:r w:rsidRPr="001A32EB">
              <w:rPr>
                <w:sz w:val="18"/>
              </w:rPr>
              <w:t>1) Reclamação trabalhista em virtude da remuneração mínima (RMNR).</w:t>
            </w:r>
          </w:p>
        </w:tc>
        <w:tc>
          <w:tcPr>
            <w:tcW w:w="824" w:type="pct"/>
            <w:vAlign w:val="bottom"/>
          </w:tcPr>
          <w:p w14:paraId="560D48B4" w14:textId="77777777" w:rsidR="00347B9D" w:rsidRPr="001A32EB" w:rsidRDefault="00347B9D" w:rsidP="0011682E">
            <w:pPr>
              <w:pStyle w:val="TableParagraph"/>
              <w:widowControl/>
              <w:suppressAutoHyphens/>
              <w:ind w:left="84" w:right="136"/>
              <w:jc w:val="right"/>
              <w:rPr>
                <w:sz w:val="18"/>
              </w:rPr>
            </w:pPr>
          </w:p>
        </w:tc>
      </w:tr>
      <w:tr w:rsidR="00347B9D" w:rsidRPr="001A32EB" w14:paraId="4F015E84" w14:textId="77777777" w:rsidTr="0078205E">
        <w:trPr>
          <w:trHeight w:val="144"/>
        </w:trPr>
        <w:tc>
          <w:tcPr>
            <w:tcW w:w="4176" w:type="pct"/>
            <w:vAlign w:val="bottom"/>
          </w:tcPr>
          <w:p w14:paraId="7A941FA9" w14:textId="77777777" w:rsidR="00347B9D" w:rsidRPr="001A32EB" w:rsidRDefault="004575A8" w:rsidP="001A32EB">
            <w:pPr>
              <w:pStyle w:val="TableParagraph"/>
              <w:widowControl/>
              <w:suppressAutoHyphens/>
              <w:ind w:left="200" w:right="181"/>
              <w:rPr>
                <w:sz w:val="18"/>
              </w:rPr>
            </w:pPr>
            <w:r w:rsidRPr="001A32EB">
              <w:rPr>
                <w:sz w:val="18"/>
              </w:rPr>
              <w:t xml:space="preserve">Situação atual: No Supremo Tribunal Federal, o Ministro Relator do Recurso Extraordinário, em 28/07/2021, decidiu monocraticamente de maneira favorável, reformando a decisão do Pleno do Tribunal Superior do Trabalho (TST). Atualmente o julgamento dos recursos interpostos pelo autor da ação e por diversos </w:t>
            </w:r>
            <w:r w:rsidRPr="001A32EB">
              <w:rPr>
                <w:i/>
                <w:sz w:val="18"/>
              </w:rPr>
              <w:t xml:space="preserve">amicus curiae </w:t>
            </w:r>
            <w:r w:rsidRPr="001A32EB">
              <w:rPr>
                <w:sz w:val="18"/>
              </w:rPr>
              <w:t>em face da referida decisão do Ministro Relator está em andamento, com 3 votos favoráveis ao reconhecimento da validade do acordo coletivo de trabalho livremente firmado. Considerando que o último Ministro a se manifestar pediu vista, o julgamento</w:t>
            </w:r>
          </w:p>
          <w:p w14:paraId="1F8F8A89" w14:textId="0FCBF305" w:rsidR="00347B9D" w:rsidRPr="001A32EB" w:rsidRDefault="004575A8" w:rsidP="001A32EB">
            <w:pPr>
              <w:pStyle w:val="TableParagraph"/>
              <w:widowControl/>
              <w:tabs>
                <w:tab w:val="left" w:pos="7484"/>
                <w:tab w:val="left" w:pos="8093"/>
              </w:tabs>
              <w:suppressAutoHyphens/>
              <w:ind w:left="200" w:right="-548"/>
              <w:rPr>
                <w:sz w:val="18"/>
              </w:rPr>
            </w:pPr>
            <w:r w:rsidRPr="001A32EB">
              <w:rPr>
                <w:sz w:val="18"/>
              </w:rPr>
              <w:t>foi suspenso aguardando a apresentação do voto do Ministro</w:t>
            </w:r>
            <w:r w:rsidRPr="001A32EB">
              <w:rPr>
                <w:spacing w:val="-19"/>
                <w:sz w:val="18"/>
              </w:rPr>
              <w:t xml:space="preserve"> </w:t>
            </w:r>
            <w:r w:rsidRPr="001A32EB">
              <w:rPr>
                <w:sz w:val="18"/>
              </w:rPr>
              <w:t>Vistor.</w:t>
            </w:r>
          </w:p>
        </w:tc>
        <w:tc>
          <w:tcPr>
            <w:tcW w:w="824" w:type="pct"/>
            <w:shd w:val="clear" w:color="auto" w:fill="auto"/>
            <w:vAlign w:val="bottom"/>
          </w:tcPr>
          <w:p w14:paraId="3D71BA35" w14:textId="77777777" w:rsidR="00347B9D" w:rsidRPr="005976D0" w:rsidRDefault="004575A8" w:rsidP="0011682E">
            <w:pPr>
              <w:pStyle w:val="TableParagraph"/>
              <w:widowControl/>
              <w:pBdr>
                <w:bottom w:val="single" w:sz="4" w:space="0" w:color="auto"/>
              </w:pBdr>
              <w:suppressAutoHyphens/>
              <w:ind w:left="84" w:right="-584"/>
              <w:jc w:val="center"/>
              <w:rPr>
                <w:sz w:val="18"/>
              </w:rPr>
            </w:pPr>
            <w:r w:rsidRPr="005976D0">
              <w:rPr>
                <w:sz w:val="18"/>
              </w:rPr>
              <w:t xml:space="preserve">12.288 </w:t>
            </w:r>
          </w:p>
        </w:tc>
      </w:tr>
      <w:tr w:rsidR="00347B9D" w:rsidRPr="001A32EB" w14:paraId="0B60C0ED" w14:textId="77777777" w:rsidTr="0078205E">
        <w:trPr>
          <w:trHeight w:val="144"/>
        </w:trPr>
        <w:tc>
          <w:tcPr>
            <w:tcW w:w="4176" w:type="pct"/>
            <w:vAlign w:val="bottom"/>
          </w:tcPr>
          <w:p w14:paraId="0293D0F0" w14:textId="77777777" w:rsidR="00347B9D" w:rsidRPr="001A32EB" w:rsidRDefault="004575A8" w:rsidP="001A32EB">
            <w:pPr>
              <w:pStyle w:val="TableParagraph"/>
              <w:widowControl/>
              <w:suppressAutoHyphens/>
              <w:ind w:left="200" w:right="117"/>
              <w:rPr>
                <w:sz w:val="18"/>
              </w:rPr>
            </w:pPr>
            <w:r w:rsidRPr="001A32EB">
              <w:rPr>
                <w:sz w:val="18"/>
              </w:rPr>
              <w:t>2) Demais processos trabalhistas envolvendo os temas de terceirização, previdência complementar e outros.</w:t>
            </w:r>
          </w:p>
        </w:tc>
        <w:tc>
          <w:tcPr>
            <w:tcW w:w="824" w:type="pct"/>
            <w:vAlign w:val="bottom"/>
          </w:tcPr>
          <w:p w14:paraId="7BC338A3" w14:textId="77777777" w:rsidR="00347B9D" w:rsidRPr="001A32EB" w:rsidRDefault="00347B9D" w:rsidP="0011682E">
            <w:pPr>
              <w:pStyle w:val="TableParagraph"/>
              <w:widowControl/>
              <w:suppressAutoHyphens/>
              <w:ind w:left="84" w:right="136"/>
              <w:jc w:val="right"/>
              <w:rPr>
                <w:sz w:val="18"/>
              </w:rPr>
            </w:pPr>
          </w:p>
        </w:tc>
      </w:tr>
      <w:tr w:rsidR="00347B9D" w:rsidRPr="001A32EB" w14:paraId="5D0BDEF5" w14:textId="77777777" w:rsidTr="0078205E">
        <w:trPr>
          <w:trHeight w:val="144"/>
        </w:trPr>
        <w:tc>
          <w:tcPr>
            <w:tcW w:w="4176" w:type="pct"/>
            <w:vAlign w:val="bottom"/>
          </w:tcPr>
          <w:p w14:paraId="19D60A4F" w14:textId="53223FD1" w:rsidR="00347B9D" w:rsidRPr="001A32EB" w:rsidRDefault="004575A8" w:rsidP="001A32EB">
            <w:pPr>
              <w:pStyle w:val="TableParagraph"/>
              <w:widowControl/>
              <w:tabs>
                <w:tab w:val="left" w:pos="7484"/>
                <w:tab w:val="left" w:pos="8183"/>
              </w:tabs>
              <w:suppressAutoHyphens/>
              <w:ind w:left="200" w:right="-634"/>
              <w:rPr>
                <w:sz w:val="18"/>
              </w:rPr>
            </w:pPr>
            <w:r w:rsidRPr="001A32EB">
              <w:rPr>
                <w:sz w:val="18"/>
              </w:rPr>
              <w:t>Situação atual: Os processos encontram-se em fase de conhecimento ou grau de</w:t>
            </w:r>
            <w:r w:rsidRPr="001A32EB">
              <w:rPr>
                <w:spacing w:val="-26"/>
                <w:sz w:val="18"/>
              </w:rPr>
              <w:t xml:space="preserve"> </w:t>
            </w:r>
            <w:r w:rsidRPr="001A32EB">
              <w:rPr>
                <w:sz w:val="18"/>
              </w:rPr>
              <w:t>recurso.</w:t>
            </w:r>
          </w:p>
        </w:tc>
        <w:tc>
          <w:tcPr>
            <w:tcW w:w="824" w:type="pct"/>
            <w:shd w:val="clear" w:color="auto" w:fill="auto"/>
            <w:vAlign w:val="bottom"/>
          </w:tcPr>
          <w:p w14:paraId="435633BE" w14:textId="77777777" w:rsidR="00347B9D" w:rsidRPr="005976D0" w:rsidRDefault="004575A8" w:rsidP="0011682E">
            <w:pPr>
              <w:pStyle w:val="TableParagraph"/>
              <w:widowControl/>
              <w:pBdr>
                <w:bottom w:val="single" w:sz="4" w:space="0" w:color="auto"/>
              </w:pBdr>
              <w:suppressAutoHyphens/>
              <w:ind w:left="84" w:right="-764"/>
              <w:jc w:val="center"/>
              <w:rPr>
                <w:sz w:val="18"/>
              </w:rPr>
            </w:pPr>
            <w:r w:rsidRPr="005976D0">
              <w:rPr>
                <w:sz w:val="18"/>
              </w:rPr>
              <w:t xml:space="preserve">6.862 </w:t>
            </w:r>
          </w:p>
        </w:tc>
      </w:tr>
      <w:tr w:rsidR="00347B9D" w:rsidRPr="001A32EB" w14:paraId="370972B5" w14:textId="77777777" w:rsidTr="0078205E">
        <w:trPr>
          <w:trHeight w:val="144"/>
        </w:trPr>
        <w:tc>
          <w:tcPr>
            <w:tcW w:w="4176" w:type="pct"/>
            <w:vAlign w:val="bottom"/>
          </w:tcPr>
          <w:p w14:paraId="2B753C2A" w14:textId="28037357" w:rsidR="0078205E" w:rsidRPr="001A32EB" w:rsidRDefault="004575A8" w:rsidP="0059538F">
            <w:pPr>
              <w:pStyle w:val="TableParagraph"/>
              <w:widowControl/>
              <w:tabs>
                <w:tab w:val="left" w:pos="7469"/>
                <w:tab w:val="left" w:pos="8093"/>
              </w:tabs>
              <w:suppressAutoHyphens/>
              <w:ind w:left="200" w:right="-548"/>
              <w:rPr>
                <w:b/>
                <w:sz w:val="18"/>
              </w:rPr>
            </w:pPr>
            <w:r w:rsidRPr="001A32EB">
              <w:rPr>
                <w:b/>
                <w:sz w:val="18"/>
              </w:rPr>
              <w:t>Total de processos de natureza</w:t>
            </w:r>
            <w:r w:rsidRPr="001A32EB">
              <w:rPr>
                <w:b/>
                <w:spacing w:val="-12"/>
                <w:sz w:val="18"/>
              </w:rPr>
              <w:t xml:space="preserve"> </w:t>
            </w:r>
            <w:r w:rsidRPr="001A32EB">
              <w:rPr>
                <w:b/>
                <w:sz w:val="18"/>
              </w:rPr>
              <w:t>trabalhista</w:t>
            </w:r>
          </w:p>
        </w:tc>
        <w:tc>
          <w:tcPr>
            <w:tcW w:w="824" w:type="pct"/>
            <w:shd w:val="clear" w:color="auto" w:fill="auto"/>
            <w:vAlign w:val="bottom"/>
          </w:tcPr>
          <w:p w14:paraId="0B66F089" w14:textId="77777777" w:rsidR="0059538F" w:rsidRDefault="0059538F" w:rsidP="0011682E">
            <w:pPr>
              <w:pStyle w:val="TableParagraph"/>
              <w:widowControl/>
              <w:pBdr>
                <w:bottom w:val="single" w:sz="4" w:space="0" w:color="auto"/>
              </w:pBdr>
              <w:suppressAutoHyphens/>
              <w:ind w:left="84" w:right="-674"/>
              <w:jc w:val="center"/>
              <w:rPr>
                <w:b/>
                <w:sz w:val="18"/>
              </w:rPr>
            </w:pPr>
          </w:p>
          <w:p w14:paraId="4B91E4F5" w14:textId="276C9398" w:rsidR="00347B9D" w:rsidRPr="005976D0" w:rsidRDefault="004575A8" w:rsidP="0011682E">
            <w:pPr>
              <w:pStyle w:val="TableParagraph"/>
              <w:widowControl/>
              <w:pBdr>
                <w:bottom w:val="single" w:sz="4" w:space="0" w:color="auto"/>
              </w:pBdr>
              <w:suppressAutoHyphens/>
              <w:ind w:left="84" w:right="-674"/>
              <w:jc w:val="center"/>
              <w:rPr>
                <w:b/>
                <w:sz w:val="18"/>
              </w:rPr>
            </w:pPr>
            <w:r w:rsidRPr="005976D0">
              <w:rPr>
                <w:b/>
                <w:sz w:val="18"/>
              </w:rPr>
              <w:t>19.150</w:t>
            </w:r>
          </w:p>
        </w:tc>
      </w:tr>
    </w:tbl>
    <w:p w14:paraId="00824C38" w14:textId="77777777" w:rsidR="00347B9D" w:rsidRPr="001A32EB" w:rsidRDefault="00347B9D" w:rsidP="001A32EB">
      <w:pPr>
        <w:sectPr w:rsidR="00347B9D" w:rsidRPr="001A32EB" w:rsidSect="00E85474">
          <w:headerReference w:type="default" r:id="rId37"/>
          <w:footerReference w:type="default" r:id="rId38"/>
          <w:pgSz w:w="11910" w:h="16840"/>
          <w:pgMar w:top="2448" w:right="1699" w:bottom="1728" w:left="1699" w:header="864" w:footer="1008" w:gutter="0"/>
          <w:cols w:space="720"/>
          <w:docGrid w:linePitch="299"/>
        </w:sectPr>
      </w:pPr>
    </w:p>
    <w:tbl>
      <w:tblPr>
        <w:tblW w:w="5000" w:type="pct"/>
        <w:tblCellMar>
          <w:left w:w="0" w:type="dxa"/>
          <w:right w:w="0" w:type="dxa"/>
        </w:tblCellMar>
        <w:tblLook w:val="01E0" w:firstRow="1" w:lastRow="1" w:firstColumn="1" w:lastColumn="1" w:noHBand="0" w:noVBand="0"/>
      </w:tblPr>
      <w:tblGrid>
        <w:gridCol w:w="7295"/>
        <w:gridCol w:w="1217"/>
      </w:tblGrid>
      <w:tr w:rsidR="00347B9D" w:rsidRPr="001A32EB" w14:paraId="0946F428" w14:textId="77777777" w:rsidTr="001A32EB">
        <w:trPr>
          <w:trHeight w:val="144"/>
        </w:trPr>
        <w:tc>
          <w:tcPr>
            <w:tcW w:w="4285" w:type="pct"/>
            <w:vAlign w:val="bottom"/>
          </w:tcPr>
          <w:p w14:paraId="6D8C86C6" w14:textId="77777777" w:rsidR="00347B9D" w:rsidRPr="001A32EB" w:rsidRDefault="004575A8" w:rsidP="001A32EB">
            <w:pPr>
              <w:pStyle w:val="TableParagraph"/>
              <w:widowControl/>
              <w:suppressAutoHyphens/>
              <w:ind w:left="200"/>
              <w:rPr>
                <w:b/>
                <w:sz w:val="18"/>
              </w:rPr>
            </w:pPr>
            <w:r w:rsidRPr="001A32EB">
              <w:rPr>
                <w:b/>
                <w:sz w:val="18"/>
              </w:rPr>
              <w:lastRenderedPageBreak/>
              <w:t>Descrição dos processos de natureza cível:</w:t>
            </w:r>
          </w:p>
        </w:tc>
        <w:tc>
          <w:tcPr>
            <w:tcW w:w="715" w:type="pct"/>
            <w:vAlign w:val="bottom"/>
          </w:tcPr>
          <w:p w14:paraId="431B4C32" w14:textId="77777777" w:rsidR="00347B9D" w:rsidRPr="001A32EB" w:rsidRDefault="004575A8" w:rsidP="005319DC">
            <w:pPr>
              <w:pStyle w:val="TableParagraph"/>
              <w:widowControl/>
              <w:suppressAutoHyphens/>
              <w:ind w:left="80"/>
              <w:jc w:val="right"/>
              <w:rPr>
                <w:b/>
                <w:sz w:val="18"/>
              </w:rPr>
            </w:pPr>
            <w:r w:rsidRPr="001A32EB">
              <w:rPr>
                <w:b/>
                <w:sz w:val="18"/>
              </w:rPr>
              <w:t>Estimativa</w:t>
            </w:r>
          </w:p>
        </w:tc>
      </w:tr>
      <w:tr w:rsidR="00347B9D" w:rsidRPr="001A32EB" w14:paraId="229C6808" w14:textId="77777777" w:rsidTr="001A32EB">
        <w:trPr>
          <w:trHeight w:val="144"/>
        </w:trPr>
        <w:tc>
          <w:tcPr>
            <w:tcW w:w="4285" w:type="pct"/>
            <w:vAlign w:val="bottom"/>
          </w:tcPr>
          <w:p w14:paraId="02115BC8" w14:textId="77777777" w:rsidR="00347B9D" w:rsidRPr="001A32EB" w:rsidRDefault="004575A8" w:rsidP="001A32EB">
            <w:pPr>
              <w:pStyle w:val="TableParagraph"/>
              <w:widowControl/>
              <w:suppressAutoHyphens/>
              <w:ind w:left="200"/>
              <w:rPr>
                <w:b/>
                <w:sz w:val="18"/>
              </w:rPr>
            </w:pPr>
            <w:r w:rsidRPr="001A32EB">
              <w:rPr>
                <w:b/>
                <w:sz w:val="18"/>
              </w:rPr>
              <w:t>Autores: Pessoas Jurídicas</w:t>
            </w:r>
          </w:p>
        </w:tc>
        <w:tc>
          <w:tcPr>
            <w:tcW w:w="715" w:type="pct"/>
            <w:vAlign w:val="bottom"/>
          </w:tcPr>
          <w:p w14:paraId="6EFAB270" w14:textId="77777777" w:rsidR="00347B9D" w:rsidRPr="001A32EB" w:rsidRDefault="00347B9D" w:rsidP="005319DC">
            <w:pPr>
              <w:pStyle w:val="TableParagraph"/>
              <w:widowControl/>
              <w:suppressAutoHyphens/>
              <w:ind w:left="80"/>
              <w:jc w:val="right"/>
              <w:rPr>
                <w:sz w:val="18"/>
              </w:rPr>
            </w:pPr>
          </w:p>
        </w:tc>
      </w:tr>
      <w:tr w:rsidR="00347B9D" w:rsidRPr="001A32EB" w14:paraId="397E58C9" w14:textId="77777777" w:rsidTr="003679B4">
        <w:trPr>
          <w:trHeight w:val="144"/>
        </w:trPr>
        <w:tc>
          <w:tcPr>
            <w:tcW w:w="4285" w:type="pct"/>
            <w:vAlign w:val="bottom"/>
          </w:tcPr>
          <w:p w14:paraId="71C11E37" w14:textId="77777777" w:rsidR="003679B4" w:rsidRDefault="003679B4" w:rsidP="001A32EB">
            <w:pPr>
              <w:pStyle w:val="TableParagraph"/>
              <w:widowControl/>
              <w:suppressAutoHyphens/>
              <w:ind w:left="200"/>
              <w:rPr>
                <w:sz w:val="18"/>
              </w:rPr>
            </w:pPr>
          </w:p>
          <w:p w14:paraId="654FB054" w14:textId="02BB97F4" w:rsidR="00347B9D" w:rsidRPr="001A32EB" w:rsidRDefault="004575A8" w:rsidP="001A32EB">
            <w:pPr>
              <w:pStyle w:val="TableParagraph"/>
              <w:widowControl/>
              <w:suppressAutoHyphens/>
              <w:ind w:left="200"/>
              <w:rPr>
                <w:sz w:val="18"/>
              </w:rPr>
            </w:pPr>
            <w:r w:rsidRPr="001A32EB">
              <w:rPr>
                <w:sz w:val="18"/>
              </w:rPr>
              <w:t>1) Pleito indenizatório oriundo de contratos de afretamento de</w:t>
            </w:r>
          </w:p>
          <w:p w14:paraId="3D2C73E9" w14:textId="77777777" w:rsidR="00347B9D" w:rsidRPr="001A32EB" w:rsidRDefault="004575A8" w:rsidP="001A32EB">
            <w:pPr>
              <w:pStyle w:val="TableParagraph"/>
              <w:widowControl/>
              <w:suppressAutoHyphens/>
              <w:ind w:left="200"/>
              <w:rPr>
                <w:sz w:val="18"/>
              </w:rPr>
            </w:pPr>
            <w:r w:rsidRPr="001A32EB">
              <w:rPr>
                <w:sz w:val="18"/>
              </w:rPr>
              <w:t>embarcações.</w:t>
            </w:r>
          </w:p>
        </w:tc>
        <w:tc>
          <w:tcPr>
            <w:tcW w:w="715" w:type="pct"/>
            <w:vAlign w:val="bottom"/>
          </w:tcPr>
          <w:p w14:paraId="6D6792F9" w14:textId="77777777" w:rsidR="00347B9D" w:rsidRPr="001A32EB" w:rsidRDefault="00347B9D" w:rsidP="005319DC">
            <w:pPr>
              <w:pStyle w:val="TableParagraph"/>
              <w:widowControl/>
              <w:suppressAutoHyphens/>
              <w:ind w:left="80"/>
              <w:jc w:val="right"/>
              <w:rPr>
                <w:sz w:val="18"/>
              </w:rPr>
            </w:pPr>
          </w:p>
        </w:tc>
      </w:tr>
      <w:tr w:rsidR="00347B9D" w:rsidRPr="001A32EB" w14:paraId="5BDD079D" w14:textId="77777777" w:rsidTr="003679B4">
        <w:trPr>
          <w:trHeight w:val="144"/>
        </w:trPr>
        <w:tc>
          <w:tcPr>
            <w:tcW w:w="4285" w:type="pct"/>
            <w:vAlign w:val="bottom"/>
          </w:tcPr>
          <w:p w14:paraId="3F20FA73" w14:textId="77777777" w:rsidR="00347B9D" w:rsidRPr="001A32EB" w:rsidRDefault="004575A8" w:rsidP="001A32EB">
            <w:pPr>
              <w:pStyle w:val="TableParagraph"/>
              <w:widowControl/>
              <w:tabs>
                <w:tab w:val="left" w:pos="7483"/>
                <w:tab w:val="left" w:pos="8183"/>
              </w:tabs>
              <w:suppressAutoHyphens/>
              <w:ind w:left="200" w:right="-663"/>
              <w:rPr>
                <w:sz w:val="18"/>
              </w:rPr>
            </w:pPr>
            <w:r w:rsidRPr="001A32EB">
              <w:rPr>
                <w:sz w:val="18"/>
              </w:rPr>
              <w:t>Situação atual: Acórdão em grau de apelação desfavorável à PB-LOG, passível de</w:t>
            </w:r>
            <w:r w:rsidRPr="001A32EB">
              <w:rPr>
                <w:spacing w:val="-27"/>
                <w:sz w:val="18"/>
              </w:rPr>
              <w:t xml:space="preserve"> </w:t>
            </w:r>
            <w:r w:rsidRPr="001A32EB">
              <w:rPr>
                <w:sz w:val="18"/>
              </w:rPr>
              <w:t>recurso.</w:t>
            </w:r>
            <w:r w:rsidRPr="001A32EB">
              <w:rPr>
                <w:sz w:val="18"/>
              </w:rPr>
              <w:tab/>
            </w:r>
            <w:r w:rsidRPr="001A32EB">
              <w:rPr>
                <w:sz w:val="18"/>
                <w:u w:val="single"/>
              </w:rPr>
              <w:t xml:space="preserve"> </w:t>
            </w:r>
            <w:r w:rsidRPr="001A32EB">
              <w:rPr>
                <w:sz w:val="18"/>
                <w:u w:val="single"/>
              </w:rPr>
              <w:tab/>
            </w:r>
          </w:p>
        </w:tc>
        <w:tc>
          <w:tcPr>
            <w:tcW w:w="715" w:type="pct"/>
            <w:shd w:val="clear" w:color="auto" w:fill="auto"/>
            <w:vAlign w:val="bottom"/>
          </w:tcPr>
          <w:p w14:paraId="6F34E90A" w14:textId="77777777" w:rsidR="00347B9D" w:rsidRPr="003679B4" w:rsidRDefault="004575A8" w:rsidP="005319DC">
            <w:pPr>
              <w:pStyle w:val="TableParagraph"/>
              <w:widowControl/>
              <w:pBdr>
                <w:bottom w:val="single" w:sz="4" w:space="0" w:color="auto"/>
              </w:pBdr>
              <w:suppressAutoHyphens/>
              <w:ind w:left="80" w:right="140"/>
              <w:jc w:val="right"/>
              <w:rPr>
                <w:sz w:val="18"/>
              </w:rPr>
            </w:pPr>
            <w:r w:rsidRPr="003679B4">
              <w:rPr>
                <w:sz w:val="18"/>
              </w:rPr>
              <w:t xml:space="preserve">3.265 </w:t>
            </w:r>
          </w:p>
        </w:tc>
      </w:tr>
      <w:tr w:rsidR="00347B9D" w:rsidRPr="001A32EB" w14:paraId="32AC5E98" w14:textId="77777777" w:rsidTr="003679B4">
        <w:trPr>
          <w:trHeight w:val="144"/>
        </w:trPr>
        <w:tc>
          <w:tcPr>
            <w:tcW w:w="4285" w:type="pct"/>
            <w:vAlign w:val="bottom"/>
          </w:tcPr>
          <w:p w14:paraId="4979E9ED" w14:textId="77777777" w:rsidR="00347B9D" w:rsidRPr="001A32EB" w:rsidRDefault="004575A8" w:rsidP="001A32EB">
            <w:pPr>
              <w:pStyle w:val="TableParagraph"/>
              <w:widowControl/>
              <w:suppressAutoHyphens/>
              <w:ind w:left="200" w:right="2635"/>
              <w:rPr>
                <w:sz w:val="18"/>
              </w:rPr>
            </w:pPr>
            <w:r w:rsidRPr="001A32EB">
              <w:rPr>
                <w:sz w:val="18"/>
              </w:rPr>
              <w:t>2) Pleito de anulação de deduções em contrato de afretamento de embarcação.</w:t>
            </w:r>
          </w:p>
        </w:tc>
        <w:tc>
          <w:tcPr>
            <w:tcW w:w="715" w:type="pct"/>
            <w:vAlign w:val="bottom"/>
          </w:tcPr>
          <w:p w14:paraId="65100568" w14:textId="77777777" w:rsidR="00347B9D" w:rsidRPr="001A32EB" w:rsidRDefault="00347B9D" w:rsidP="005319DC">
            <w:pPr>
              <w:pStyle w:val="TableParagraph"/>
              <w:widowControl/>
              <w:suppressAutoHyphens/>
              <w:ind w:left="80"/>
              <w:jc w:val="right"/>
              <w:rPr>
                <w:sz w:val="18"/>
              </w:rPr>
            </w:pPr>
          </w:p>
        </w:tc>
      </w:tr>
      <w:tr w:rsidR="00347B9D" w:rsidRPr="001A32EB" w14:paraId="312316C8" w14:textId="77777777" w:rsidTr="003679B4">
        <w:trPr>
          <w:trHeight w:val="144"/>
        </w:trPr>
        <w:tc>
          <w:tcPr>
            <w:tcW w:w="4285" w:type="pct"/>
            <w:vAlign w:val="bottom"/>
          </w:tcPr>
          <w:p w14:paraId="6A6F20FA" w14:textId="5C8441D1" w:rsidR="00347B9D" w:rsidRPr="001A32EB" w:rsidRDefault="004575A8" w:rsidP="003679B4">
            <w:pPr>
              <w:pStyle w:val="TableParagraph"/>
              <w:widowControl/>
              <w:suppressAutoHyphens/>
              <w:ind w:left="200"/>
              <w:rPr>
                <w:sz w:val="18"/>
              </w:rPr>
            </w:pPr>
            <w:r w:rsidRPr="001A32EB">
              <w:rPr>
                <w:sz w:val="18"/>
              </w:rPr>
              <w:t>Situação atual: Deferida liminar para evitar descontos pela PB-LOG em contrato. Recurso contra a</w:t>
            </w:r>
            <w:r w:rsidR="003679B4">
              <w:rPr>
                <w:sz w:val="18"/>
              </w:rPr>
              <w:t xml:space="preserve"> </w:t>
            </w:r>
            <w:r w:rsidRPr="001A32EB">
              <w:rPr>
                <w:sz w:val="18"/>
              </w:rPr>
              <w:t>liminar interposto, pendente de</w:t>
            </w:r>
            <w:r w:rsidRPr="001A32EB">
              <w:rPr>
                <w:spacing w:val="-9"/>
                <w:sz w:val="18"/>
              </w:rPr>
              <w:t xml:space="preserve"> </w:t>
            </w:r>
            <w:r w:rsidRPr="001A32EB">
              <w:rPr>
                <w:sz w:val="18"/>
              </w:rPr>
              <w:t>julgamento.</w:t>
            </w:r>
            <w:r w:rsidRPr="001A32EB">
              <w:rPr>
                <w:sz w:val="18"/>
              </w:rPr>
              <w:tab/>
            </w:r>
            <w:r w:rsidRPr="001A32EB">
              <w:rPr>
                <w:sz w:val="18"/>
                <w:u w:val="single"/>
              </w:rPr>
              <w:t xml:space="preserve"> </w:t>
            </w:r>
            <w:r w:rsidRPr="001A32EB">
              <w:rPr>
                <w:sz w:val="18"/>
                <w:u w:val="single"/>
              </w:rPr>
              <w:tab/>
            </w:r>
          </w:p>
        </w:tc>
        <w:tc>
          <w:tcPr>
            <w:tcW w:w="715" w:type="pct"/>
            <w:shd w:val="clear" w:color="auto" w:fill="auto"/>
            <w:vAlign w:val="bottom"/>
          </w:tcPr>
          <w:p w14:paraId="73A58D1A" w14:textId="77777777" w:rsidR="00347B9D" w:rsidRPr="003679B4" w:rsidRDefault="004575A8" w:rsidP="005319DC">
            <w:pPr>
              <w:pStyle w:val="TableParagraph"/>
              <w:widowControl/>
              <w:pBdr>
                <w:bottom w:val="single" w:sz="4" w:space="0" w:color="auto"/>
              </w:pBdr>
              <w:suppressAutoHyphens/>
              <w:ind w:left="80" w:right="140"/>
              <w:jc w:val="right"/>
              <w:rPr>
                <w:sz w:val="18"/>
              </w:rPr>
            </w:pPr>
            <w:r w:rsidRPr="003679B4">
              <w:rPr>
                <w:sz w:val="18"/>
              </w:rPr>
              <w:t xml:space="preserve">1.908 </w:t>
            </w:r>
          </w:p>
        </w:tc>
      </w:tr>
      <w:tr w:rsidR="00347B9D" w:rsidRPr="001A32EB" w14:paraId="48E07355" w14:textId="77777777" w:rsidTr="003679B4">
        <w:trPr>
          <w:trHeight w:val="144"/>
        </w:trPr>
        <w:tc>
          <w:tcPr>
            <w:tcW w:w="4285" w:type="pct"/>
            <w:vAlign w:val="bottom"/>
          </w:tcPr>
          <w:p w14:paraId="2A2DC5B5" w14:textId="77777777" w:rsidR="00347B9D" w:rsidRPr="001A32EB" w:rsidRDefault="004575A8" w:rsidP="001A32EB">
            <w:pPr>
              <w:pStyle w:val="TableParagraph"/>
              <w:widowControl/>
              <w:suppressAutoHyphens/>
              <w:ind w:left="200"/>
              <w:rPr>
                <w:sz w:val="18"/>
              </w:rPr>
            </w:pPr>
            <w:r w:rsidRPr="001A32EB">
              <w:rPr>
                <w:sz w:val="18"/>
              </w:rPr>
              <w:t>3) Pleitos indenizatórios oriundo de contrato de serviços de logística.</w:t>
            </w:r>
          </w:p>
        </w:tc>
        <w:tc>
          <w:tcPr>
            <w:tcW w:w="715" w:type="pct"/>
            <w:vAlign w:val="bottom"/>
          </w:tcPr>
          <w:p w14:paraId="39067C6F" w14:textId="77777777" w:rsidR="00347B9D" w:rsidRPr="001A32EB" w:rsidRDefault="00347B9D" w:rsidP="005319DC">
            <w:pPr>
              <w:pStyle w:val="TableParagraph"/>
              <w:widowControl/>
              <w:suppressAutoHyphens/>
              <w:ind w:left="80"/>
              <w:jc w:val="right"/>
              <w:rPr>
                <w:sz w:val="18"/>
              </w:rPr>
            </w:pPr>
          </w:p>
        </w:tc>
      </w:tr>
      <w:tr w:rsidR="00347B9D" w:rsidRPr="001A32EB" w14:paraId="4AAF9C0D" w14:textId="77777777" w:rsidTr="003440AF">
        <w:trPr>
          <w:trHeight w:val="144"/>
        </w:trPr>
        <w:tc>
          <w:tcPr>
            <w:tcW w:w="4285" w:type="pct"/>
            <w:vAlign w:val="bottom"/>
          </w:tcPr>
          <w:p w14:paraId="65B568E1" w14:textId="77777777" w:rsidR="00347B9D" w:rsidRPr="001A32EB" w:rsidRDefault="004575A8" w:rsidP="001A32EB">
            <w:pPr>
              <w:pStyle w:val="TableParagraph"/>
              <w:widowControl/>
              <w:tabs>
                <w:tab w:val="left" w:pos="7483"/>
                <w:tab w:val="left" w:pos="8003"/>
              </w:tabs>
              <w:suppressAutoHyphens/>
              <w:ind w:left="200" w:right="-476"/>
              <w:rPr>
                <w:sz w:val="18"/>
              </w:rPr>
            </w:pPr>
            <w:r w:rsidRPr="001A32EB">
              <w:rPr>
                <w:sz w:val="18"/>
              </w:rPr>
              <w:t>Situação atual: Processo encontra-se em fase de conhecimento sem prolação de</w:t>
            </w:r>
            <w:r w:rsidRPr="001A32EB">
              <w:rPr>
                <w:spacing w:val="-28"/>
                <w:sz w:val="18"/>
              </w:rPr>
              <w:t xml:space="preserve"> </w:t>
            </w:r>
            <w:r w:rsidRPr="001A32EB">
              <w:rPr>
                <w:sz w:val="18"/>
              </w:rPr>
              <w:t>decisão.</w:t>
            </w:r>
            <w:r w:rsidRPr="001A32EB">
              <w:rPr>
                <w:sz w:val="18"/>
              </w:rPr>
              <w:tab/>
            </w:r>
            <w:r w:rsidRPr="001A32EB">
              <w:rPr>
                <w:sz w:val="18"/>
                <w:u w:val="single"/>
              </w:rPr>
              <w:t xml:space="preserve"> </w:t>
            </w:r>
            <w:r w:rsidRPr="001A32EB">
              <w:rPr>
                <w:sz w:val="18"/>
                <w:u w:val="single"/>
              </w:rPr>
              <w:tab/>
            </w:r>
          </w:p>
        </w:tc>
        <w:tc>
          <w:tcPr>
            <w:tcW w:w="715" w:type="pct"/>
            <w:shd w:val="clear" w:color="auto" w:fill="auto"/>
            <w:vAlign w:val="bottom"/>
          </w:tcPr>
          <w:p w14:paraId="7B857A3E" w14:textId="77777777" w:rsidR="00347B9D" w:rsidRPr="003679B4" w:rsidRDefault="004575A8" w:rsidP="005319DC">
            <w:pPr>
              <w:pStyle w:val="TableParagraph"/>
              <w:widowControl/>
              <w:pBdr>
                <w:bottom w:val="single" w:sz="4" w:space="0" w:color="auto"/>
              </w:pBdr>
              <w:suppressAutoHyphens/>
              <w:ind w:left="80" w:right="140"/>
              <w:jc w:val="right"/>
              <w:rPr>
                <w:sz w:val="18"/>
              </w:rPr>
            </w:pPr>
            <w:r w:rsidRPr="003679B4">
              <w:rPr>
                <w:sz w:val="18"/>
              </w:rPr>
              <w:t xml:space="preserve">101.318 </w:t>
            </w:r>
          </w:p>
        </w:tc>
      </w:tr>
      <w:tr w:rsidR="00347B9D" w:rsidRPr="001A32EB" w14:paraId="22389D31" w14:textId="77777777" w:rsidTr="003440AF">
        <w:trPr>
          <w:trHeight w:val="144"/>
        </w:trPr>
        <w:tc>
          <w:tcPr>
            <w:tcW w:w="4285" w:type="pct"/>
            <w:vAlign w:val="bottom"/>
          </w:tcPr>
          <w:p w14:paraId="4E027E8E" w14:textId="77777777" w:rsidR="00347B9D" w:rsidRPr="001A32EB" w:rsidRDefault="004575A8" w:rsidP="001A32EB">
            <w:pPr>
              <w:pStyle w:val="TableParagraph"/>
              <w:widowControl/>
              <w:tabs>
                <w:tab w:val="left" w:pos="7483"/>
                <w:tab w:val="left" w:pos="8497"/>
              </w:tabs>
              <w:suppressAutoHyphens/>
              <w:ind w:left="200" w:right="-980"/>
              <w:rPr>
                <w:sz w:val="18"/>
              </w:rPr>
            </w:pPr>
            <w:r w:rsidRPr="001A32EB">
              <w:rPr>
                <w:sz w:val="18"/>
              </w:rPr>
              <w:t>Outros processos de natureza</w:t>
            </w:r>
            <w:r w:rsidRPr="001A32EB">
              <w:rPr>
                <w:spacing w:val="-7"/>
                <w:sz w:val="18"/>
              </w:rPr>
              <w:t xml:space="preserve"> </w:t>
            </w:r>
            <w:r w:rsidRPr="001A32EB">
              <w:rPr>
                <w:sz w:val="18"/>
              </w:rPr>
              <w:t>cível</w:t>
            </w:r>
            <w:r w:rsidRPr="001A32EB">
              <w:rPr>
                <w:sz w:val="18"/>
              </w:rPr>
              <w:tab/>
            </w:r>
            <w:r w:rsidRPr="001A32EB">
              <w:rPr>
                <w:sz w:val="18"/>
                <w:u w:val="single"/>
              </w:rPr>
              <w:t xml:space="preserve"> </w:t>
            </w:r>
            <w:r w:rsidRPr="001A32EB">
              <w:rPr>
                <w:sz w:val="18"/>
                <w:u w:val="single"/>
              </w:rPr>
              <w:tab/>
            </w:r>
          </w:p>
        </w:tc>
        <w:tc>
          <w:tcPr>
            <w:tcW w:w="715" w:type="pct"/>
            <w:shd w:val="clear" w:color="auto" w:fill="auto"/>
            <w:vAlign w:val="bottom"/>
          </w:tcPr>
          <w:p w14:paraId="5AF369F1" w14:textId="77777777" w:rsidR="003440AF" w:rsidRDefault="003440AF" w:rsidP="003440AF">
            <w:pPr>
              <w:pStyle w:val="TableParagraph"/>
              <w:widowControl/>
              <w:pBdr>
                <w:bottom w:val="single" w:sz="4" w:space="0" w:color="auto"/>
              </w:pBdr>
              <w:suppressAutoHyphens/>
              <w:ind w:left="80" w:right="140"/>
              <w:jc w:val="right"/>
              <w:rPr>
                <w:sz w:val="18"/>
              </w:rPr>
            </w:pPr>
          </w:p>
          <w:p w14:paraId="50BDF3A3" w14:textId="4EF2FD7C" w:rsidR="00347B9D" w:rsidRPr="003440AF" w:rsidRDefault="004575A8" w:rsidP="003440AF">
            <w:pPr>
              <w:pStyle w:val="TableParagraph"/>
              <w:widowControl/>
              <w:pBdr>
                <w:bottom w:val="single" w:sz="4" w:space="0" w:color="auto"/>
              </w:pBdr>
              <w:suppressAutoHyphens/>
              <w:ind w:left="80" w:right="140"/>
              <w:jc w:val="right"/>
              <w:rPr>
                <w:sz w:val="18"/>
              </w:rPr>
            </w:pPr>
            <w:r w:rsidRPr="003440AF">
              <w:rPr>
                <w:sz w:val="18"/>
              </w:rPr>
              <w:t xml:space="preserve">4 </w:t>
            </w:r>
          </w:p>
        </w:tc>
      </w:tr>
      <w:tr w:rsidR="00347B9D" w:rsidRPr="001A32EB" w14:paraId="08043AE9" w14:textId="77777777" w:rsidTr="003679B4">
        <w:trPr>
          <w:trHeight w:val="144"/>
        </w:trPr>
        <w:tc>
          <w:tcPr>
            <w:tcW w:w="4285" w:type="pct"/>
            <w:vAlign w:val="bottom"/>
          </w:tcPr>
          <w:p w14:paraId="70F326A2" w14:textId="77777777" w:rsidR="00347B9D" w:rsidRPr="001A32EB" w:rsidRDefault="004575A8" w:rsidP="001A32EB">
            <w:pPr>
              <w:pStyle w:val="TableParagraph"/>
              <w:widowControl/>
              <w:tabs>
                <w:tab w:val="left" w:pos="7469"/>
                <w:tab w:val="left" w:pos="8003"/>
              </w:tabs>
              <w:suppressAutoHyphens/>
              <w:ind w:left="200" w:right="-476"/>
              <w:rPr>
                <w:b/>
                <w:sz w:val="18"/>
              </w:rPr>
            </w:pPr>
            <w:r w:rsidRPr="001A32EB">
              <w:rPr>
                <w:b/>
                <w:sz w:val="18"/>
              </w:rPr>
              <w:t>Total de processos de natureza</w:t>
            </w:r>
            <w:r w:rsidRPr="001A32EB">
              <w:rPr>
                <w:b/>
                <w:spacing w:val="-10"/>
                <w:sz w:val="18"/>
              </w:rPr>
              <w:t xml:space="preserve"> </w:t>
            </w:r>
            <w:r w:rsidRPr="001A32EB">
              <w:rPr>
                <w:b/>
                <w:sz w:val="18"/>
              </w:rPr>
              <w:t>cível</w:t>
            </w:r>
            <w:r w:rsidRPr="001A32EB">
              <w:rPr>
                <w:b/>
                <w:sz w:val="18"/>
              </w:rPr>
              <w:tab/>
            </w:r>
            <w:r w:rsidRPr="001A32EB">
              <w:rPr>
                <w:b/>
                <w:sz w:val="18"/>
                <w:u w:val="single"/>
              </w:rPr>
              <w:t xml:space="preserve"> </w:t>
            </w:r>
            <w:r w:rsidRPr="001A32EB">
              <w:rPr>
                <w:b/>
                <w:sz w:val="18"/>
                <w:u w:val="single"/>
              </w:rPr>
              <w:tab/>
            </w:r>
          </w:p>
        </w:tc>
        <w:tc>
          <w:tcPr>
            <w:tcW w:w="715" w:type="pct"/>
            <w:shd w:val="clear" w:color="auto" w:fill="auto"/>
            <w:vAlign w:val="bottom"/>
          </w:tcPr>
          <w:p w14:paraId="3E61F4A4" w14:textId="77777777" w:rsidR="003440AF" w:rsidRDefault="003440AF" w:rsidP="005319DC">
            <w:pPr>
              <w:pStyle w:val="TableParagraph"/>
              <w:widowControl/>
              <w:pBdr>
                <w:bottom w:val="single" w:sz="4" w:space="0" w:color="auto"/>
              </w:pBdr>
              <w:suppressAutoHyphens/>
              <w:ind w:left="80" w:right="140"/>
              <w:jc w:val="right"/>
              <w:rPr>
                <w:b/>
                <w:sz w:val="18"/>
              </w:rPr>
            </w:pPr>
          </w:p>
          <w:p w14:paraId="3B1DF9C8" w14:textId="3703888F" w:rsidR="00347B9D" w:rsidRPr="003679B4" w:rsidRDefault="004575A8" w:rsidP="005319DC">
            <w:pPr>
              <w:pStyle w:val="TableParagraph"/>
              <w:widowControl/>
              <w:pBdr>
                <w:bottom w:val="single" w:sz="4" w:space="0" w:color="auto"/>
              </w:pBdr>
              <w:suppressAutoHyphens/>
              <w:ind w:left="80" w:right="140"/>
              <w:jc w:val="right"/>
              <w:rPr>
                <w:b/>
                <w:sz w:val="18"/>
              </w:rPr>
            </w:pPr>
            <w:r w:rsidRPr="003679B4">
              <w:rPr>
                <w:b/>
                <w:sz w:val="18"/>
              </w:rPr>
              <w:t>106.495</w:t>
            </w:r>
          </w:p>
        </w:tc>
      </w:tr>
    </w:tbl>
    <w:p w14:paraId="2554BA8A" w14:textId="6DC7D88C" w:rsidR="00347B9D" w:rsidRDefault="00347B9D" w:rsidP="001A32EB">
      <w:pPr>
        <w:pStyle w:val="BodyText"/>
      </w:pPr>
    </w:p>
    <w:p w14:paraId="26CB75B0" w14:textId="77777777" w:rsidR="00057FF8" w:rsidRPr="001A32EB" w:rsidRDefault="00057FF8" w:rsidP="001A32EB">
      <w:pPr>
        <w:pStyle w:val="BodyText"/>
      </w:pPr>
    </w:p>
    <w:tbl>
      <w:tblPr>
        <w:tblW w:w="5000" w:type="pct"/>
        <w:tblCellMar>
          <w:left w:w="0" w:type="dxa"/>
          <w:right w:w="0" w:type="dxa"/>
        </w:tblCellMar>
        <w:tblLook w:val="01E0" w:firstRow="1" w:lastRow="1" w:firstColumn="1" w:lastColumn="1" w:noHBand="0" w:noVBand="0"/>
      </w:tblPr>
      <w:tblGrid>
        <w:gridCol w:w="7199"/>
        <w:gridCol w:w="1313"/>
      </w:tblGrid>
      <w:tr w:rsidR="00347B9D" w:rsidRPr="001A32EB" w14:paraId="22697064" w14:textId="77777777" w:rsidTr="00DA377C">
        <w:trPr>
          <w:trHeight w:val="144"/>
        </w:trPr>
        <w:tc>
          <w:tcPr>
            <w:tcW w:w="4229" w:type="pct"/>
            <w:vAlign w:val="bottom"/>
          </w:tcPr>
          <w:p w14:paraId="3E84F4F5" w14:textId="77777777" w:rsidR="00347B9D" w:rsidRPr="001A32EB" w:rsidRDefault="004575A8" w:rsidP="001A32EB">
            <w:pPr>
              <w:pStyle w:val="TableParagraph"/>
              <w:widowControl/>
              <w:suppressAutoHyphens/>
              <w:ind w:left="200"/>
              <w:rPr>
                <w:b/>
                <w:sz w:val="18"/>
              </w:rPr>
            </w:pPr>
            <w:r w:rsidRPr="001A32EB">
              <w:rPr>
                <w:b/>
                <w:sz w:val="18"/>
              </w:rPr>
              <w:t>Descrição dos processos de natureza ambiental:</w:t>
            </w:r>
          </w:p>
        </w:tc>
        <w:tc>
          <w:tcPr>
            <w:tcW w:w="771" w:type="pct"/>
            <w:vAlign w:val="bottom"/>
          </w:tcPr>
          <w:p w14:paraId="0DB63705" w14:textId="77777777" w:rsidR="00347B9D" w:rsidRPr="001A32EB" w:rsidRDefault="004575A8" w:rsidP="001A32EB">
            <w:pPr>
              <w:pStyle w:val="TableParagraph"/>
              <w:widowControl/>
              <w:suppressAutoHyphens/>
              <w:ind w:right="198"/>
              <w:jc w:val="right"/>
              <w:rPr>
                <w:b/>
                <w:sz w:val="18"/>
              </w:rPr>
            </w:pPr>
            <w:r w:rsidRPr="001A32EB">
              <w:rPr>
                <w:b/>
                <w:sz w:val="18"/>
              </w:rPr>
              <w:t>Estimativa</w:t>
            </w:r>
          </w:p>
        </w:tc>
      </w:tr>
      <w:tr w:rsidR="00347B9D" w:rsidRPr="001A32EB" w14:paraId="2890C0BF" w14:textId="77777777" w:rsidTr="00DA377C">
        <w:trPr>
          <w:trHeight w:val="144"/>
        </w:trPr>
        <w:tc>
          <w:tcPr>
            <w:tcW w:w="4229" w:type="pct"/>
            <w:vAlign w:val="bottom"/>
          </w:tcPr>
          <w:p w14:paraId="4209814C" w14:textId="77777777" w:rsidR="00347B9D" w:rsidRPr="001A32EB" w:rsidRDefault="004575A8" w:rsidP="001A32EB">
            <w:pPr>
              <w:pStyle w:val="TableParagraph"/>
              <w:widowControl/>
              <w:suppressAutoHyphens/>
              <w:ind w:left="200"/>
              <w:rPr>
                <w:b/>
                <w:sz w:val="18"/>
              </w:rPr>
            </w:pPr>
            <w:r w:rsidRPr="001A32EB">
              <w:rPr>
                <w:b/>
                <w:sz w:val="18"/>
              </w:rPr>
              <w:t>Autores: Autoridades Governamentais</w:t>
            </w:r>
          </w:p>
        </w:tc>
        <w:tc>
          <w:tcPr>
            <w:tcW w:w="771" w:type="pct"/>
            <w:vAlign w:val="bottom"/>
          </w:tcPr>
          <w:p w14:paraId="01B219B4" w14:textId="77777777" w:rsidR="00347B9D" w:rsidRPr="001A32EB" w:rsidRDefault="00347B9D" w:rsidP="001A32EB">
            <w:pPr>
              <w:pStyle w:val="TableParagraph"/>
              <w:widowControl/>
              <w:suppressAutoHyphens/>
              <w:jc w:val="right"/>
              <w:rPr>
                <w:sz w:val="18"/>
              </w:rPr>
            </w:pPr>
          </w:p>
        </w:tc>
      </w:tr>
      <w:tr w:rsidR="00347B9D" w:rsidRPr="001A32EB" w14:paraId="3C6A3A31" w14:textId="77777777" w:rsidTr="00DA377C">
        <w:trPr>
          <w:trHeight w:val="144"/>
        </w:trPr>
        <w:tc>
          <w:tcPr>
            <w:tcW w:w="4229" w:type="pct"/>
            <w:vAlign w:val="bottom"/>
          </w:tcPr>
          <w:p w14:paraId="3C1AEE5A" w14:textId="77777777" w:rsidR="00057FF8" w:rsidRDefault="00057FF8" w:rsidP="001A32EB">
            <w:pPr>
              <w:pStyle w:val="TableParagraph"/>
              <w:widowControl/>
              <w:suppressAutoHyphens/>
              <w:ind w:left="200"/>
              <w:rPr>
                <w:sz w:val="18"/>
              </w:rPr>
            </w:pPr>
          </w:p>
          <w:p w14:paraId="543F1543" w14:textId="666E9A1B" w:rsidR="00347B9D" w:rsidRPr="001A32EB" w:rsidRDefault="004575A8" w:rsidP="001A32EB">
            <w:pPr>
              <w:pStyle w:val="TableParagraph"/>
              <w:widowControl/>
              <w:suppressAutoHyphens/>
              <w:ind w:left="200"/>
              <w:rPr>
                <w:sz w:val="18"/>
              </w:rPr>
            </w:pPr>
            <w:r w:rsidRPr="001A32EB">
              <w:rPr>
                <w:sz w:val="18"/>
              </w:rPr>
              <w:t>1) Infrações em discussão a respeito de danos ambientais onshore.</w:t>
            </w:r>
          </w:p>
        </w:tc>
        <w:tc>
          <w:tcPr>
            <w:tcW w:w="771" w:type="pct"/>
            <w:vAlign w:val="bottom"/>
          </w:tcPr>
          <w:p w14:paraId="131F8CD3" w14:textId="77777777" w:rsidR="00347B9D" w:rsidRPr="001A32EB" w:rsidRDefault="00347B9D" w:rsidP="001A32EB">
            <w:pPr>
              <w:pStyle w:val="TableParagraph"/>
              <w:widowControl/>
              <w:suppressAutoHyphens/>
              <w:jc w:val="right"/>
              <w:rPr>
                <w:sz w:val="18"/>
              </w:rPr>
            </w:pPr>
          </w:p>
        </w:tc>
      </w:tr>
      <w:tr w:rsidR="00347B9D" w:rsidRPr="001A32EB" w14:paraId="1C7B5AE4" w14:textId="77777777" w:rsidTr="00DA377C">
        <w:trPr>
          <w:trHeight w:val="144"/>
        </w:trPr>
        <w:tc>
          <w:tcPr>
            <w:tcW w:w="4229" w:type="pct"/>
            <w:vAlign w:val="bottom"/>
          </w:tcPr>
          <w:p w14:paraId="524744D6" w14:textId="77777777" w:rsidR="00347B9D" w:rsidRPr="001A32EB" w:rsidRDefault="004575A8" w:rsidP="001A32EB">
            <w:pPr>
              <w:pStyle w:val="TableParagraph"/>
              <w:widowControl/>
              <w:suppressAutoHyphens/>
              <w:ind w:left="200"/>
              <w:rPr>
                <w:sz w:val="18"/>
              </w:rPr>
            </w:pPr>
            <w:r w:rsidRPr="001A32EB">
              <w:rPr>
                <w:sz w:val="18"/>
              </w:rPr>
              <w:t>Situação atual: Processos encontram-se aguardando decisão administrativa.</w:t>
            </w:r>
          </w:p>
        </w:tc>
        <w:tc>
          <w:tcPr>
            <w:tcW w:w="771" w:type="pct"/>
            <w:shd w:val="clear" w:color="auto" w:fill="auto"/>
            <w:vAlign w:val="bottom"/>
          </w:tcPr>
          <w:p w14:paraId="1328BA2F" w14:textId="34E5CAA3" w:rsidR="00347B9D" w:rsidRPr="00057FF8" w:rsidRDefault="004575A8" w:rsidP="00057FF8">
            <w:pPr>
              <w:pStyle w:val="TableParagraph"/>
              <w:widowControl/>
              <w:pBdr>
                <w:bottom w:val="single" w:sz="4" w:space="0" w:color="auto"/>
              </w:pBdr>
              <w:tabs>
                <w:tab w:val="left" w:pos="833"/>
              </w:tabs>
              <w:suppressAutoHyphens/>
              <w:ind w:left="23" w:right="138"/>
              <w:jc w:val="right"/>
              <w:rPr>
                <w:sz w:val="18"/>
              </w:rPr>
            </w:pPr>
            <w:r w:rsidRPr="00057FF8">
              <w:rPr>
                <w:sz w:val="18"/>
              </w:rPr>
              <w:tab/>
              <w:t>229</w:t>
            </w:r>
            <w:r w:rsidRPr="00057FF8">
              <w:rPr>
                <w:spacing w:val="15"/>
                <w:sz w:val="18"/>
              </w:rPr>
              <w:t xml:space="preserve"> </w:t>
            </w:r>
          </w:p>
        </w:tc>
      </w:tr>
    </w:tbl>
    <w:p w14:paraId="435AB10C" w14:textId="77777777" w:rsidR="00347B9D" w:rsidRPr="001A32EB" w:rsidRDefault="00347B9D" w:rsidP="001A32EB">
      <w:pPr>
        <w:pStyle w:val="BodyText"/>
      </w:pPr>
    </w:p>
    <w:p w14:paraId="0946F97F" w14:textId="77777777" w:rsidR="00347B9D" w:rsidRDefault="004575A8" w:rsidP="00C80011">
      <w:pPr>
        <w:pStyle w:val="11Subttulo1nvelDF"/>
      </w:pPr>
      <w:bookmarkStart w:id="34" w:name="10.3_Prática_contábil"/>
      <w:bookmarkEnd w:id="34"/>
      <w:r>
        <w:t>Prática</w:t>
      </w:r>
      <w:r>
        <w:rPr>
          <w:spacing w:val="-1"/>
        </w:rPr>
        <w:t xml:space="preserve"> </w:t>
      </w:r>
      <w:r>
        <w:t>contábil</w:t>
      </w:r>
    </w:p>
    <w:p w14:paraId="02DE3257" w14:textId="77777777" w:rsidR="00347B9D" w:rsidRDefault="004575A8" w:rsidP="00C80011">
      <w:pPr>
        <w:pStyle w:val="BodyText"/>
        <w:ind w:right="58"/>
      </w:pPr>
      <w:r>
        <w:t>As provisões são reconhecidas quando: (i) a Companhia tem uma obrigação presente como resultado de evento passado; (ii) é provável que uma saída de recursos que incorporam benefícios econômicos será necessária para liquidar a obrigação, e (iii) o valor da obrigação possa ser estimado de forma confiável.</w:t>
      </w:r>
    </w:p>
    <w:p w14:paraId="213DE5BC" w14:textId="77777777" w:rsidR="00347B9D" w:rsidRPr="001A32EB" w:rsidRDefault="00347B9D" w:rsidP="00C80011">
      <w:pPr>
        <w:pStyle w:val="BodyText"/>
        <w:ind w:right="58"/>
      </w:pPr>
    </w:p>
    <w:p w14:paraId="5EA324A1" w14:textId="77777777" w:rsidR="00347B9D" w:rsidRDefault="004575A8" w:rsidP="00C80011">
      <w:pPr>
        <w:pStyle w:val="BodyText"/>
        <w:ind w:right="58"/>
      </w:pPr>
      <w:r>
        <w:t>Ativos e Passivos contingentes não são reconhecidos. No entanto, passivos contingentes são objeto de divulgação em notas explicativas quando a probabilidade de saída de recursos for possível, inclusive aqueles cujos valores não possam ser estimados.</w:t>
      </w:r>
    </w:p>
    <w:p w14:paraId="33C12256" w14:textId="77777777" w:rsidR="00347B9D" w:rsidRPr="001A32EB" w:rsidRDefault="00347B9D" w:rsidP="00C80011">
      <w:pPr>
        <w:pStyle w:val="BodyText"/>
        <w:ind w:right="58"/>
      </w:pPr>
    </w:p>
    <w:p w14:paraId="134EFBA9" w14:textId="1D54B290" w:rsidR="00347B9D" w:rsidRDefault="004575A8" w:rsidP="00C80011">
      <w:pPr>
        <w:pStyle w:val="1TtuloprincipalDF"/>
      </w:pPr>
      <w:bookmarkStart w:id="35" w:name="11_Tributos"/>
      <w:bookmarkEnd w:id="35"/>
      <w:proofErr w:type="spellStart"/>
      <w:r>
        <w:t>Tributos</w:t>
      </w:r>
      <w:proofErr w:type="spellEnd"/>
    </w:p>
    <w:p w14:paraId="5552EF17" w14:textId="77777777" w:rsidR="00C80011" w:rsidRPr="00C80011" w:rsidRDefault="00C80011" w:rsidP="00C80011">
      <w:pPr>
        <w:pStyle w:val="1TtuloprincipalDF"/>
        <w:numPr>
          <w:ilvl w:val="0"/>
          <w:numId w:val="0"/>
        </w:numPr>
        <w:rPr>
          <w:b w:val="0"/>
          <w:bCs/>
          <w:sz w:val="22"/>
          <w:szCs w:val="20"/>
        </w:rPr>
      </w:pPr>
    </w:p>
    <w:p w14:paraId="581941A2" w14:textId="77777777" w:rsidR="00347B9D" w:rsidRPr="004F54EA" w:rsidRDefault="004575A8" w:rsidP="00C80011">
      <w:pPr>
        <w:pStyle w:val="11Subttulo1nvelDF"/>
        <w:rPr>
          <w:lang w:val="pt-BR"/>
        </w:rPr>
      </w:pPr>
      <w:bookmarkStart w:id="36" w:name="11.1_Imposto_de_renda,_contribuição_soci"/>
      <w:bookmarkEnd w:id="36"/>
      <w:r w:rsidRPr="004F54EA">
        <w:rPr>
          <w:lang w:val="pt-BR"/>
        </w:rPr>
        <w:t>Imposto de renda, contribuição social e outros tributos a recuperar e a</w:t>
      </w:r>
      <w:r w:rsidRPr="004F54EA">
        <w:rPr>
          <w:spacing w:val="-15"/>
          <w:lang w:val="pt-BR"/>
        </w:rPr>
        <w:t xml:space="preserve"> </w:t>
      </w:r>
      <w:r w:rsidRPr="004F54EA">
        <w:rPr>
          <w:lang w:val="pt-BR"/>
        </w:rPr>
        <w:t>recolher</w:t>
      </w:r>
    </w:p>
    <w:p w14:paraId="5BF7C961"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2993"/>
        <w:gridCol w:w="1087"/>
        <w:gridCol w:w="810"/>
        <w:gridCol w:w="998"/>
        <w:gridCol w:w="826"/>
        <w:gridCol w:w="918"/>
        <w:gridCol w:w="880"/>
      </w:tblGrid>
      <w:tr w:rsidR="00347B9D" w:rsidRPr="00C04E69" w14:paraId="138BA0C5" w14:textId="77777777" w:rsidTr="004F6FF9">
        <w:trPr>
          <w:trHeight w:val="144"/>
        </w:trPr>
        <w:tc>
          <w:tcPr>
            <w:tcW w:w="2872" w:type="pct"/>
            <w:gridSpan w:val="3"/>
            <w:shd w:val="clear" w:color="auto" w:fill="auto"/>
            <w:vAlign w:val="bottom"/>
          </w:tcPr>
          <w:p w14:paraId="4BF56CCC" w14:textId="77777777" w:rsidR="00347B9D" w:rsidRPr="00C04E69" w:rsidRDefault="004575A8" w:rsidP="00C04E69">
            <w:pPr>
              <w:pStyle w:val="TableParagraph"/>
              <w:widowControl/>
              <w:pBdr>
                <w:bottom w:val="single" w:sz="4" w:space="0" w:color="auto"/>
              </w:pBdr>
              <w:tabs>
                <w:tab w:val="left" w:pos="4860"/>
              </w:tabs>
              <w:suppressAutoHyphens/>
              <w:ind w:left="3172"/>
              <w:rPr>
                <w:b/>
                <w:sz w:val="18"/>
              </w:rPr>
            </w:pPr>
            <w:r w:rsidRPr="00C04E69">
              <w:rPr>
                <w:b/>
                <w:sz w:val="18"/>
              </w:rPr>
              <w:t xml:space="preserve">    </w:t>
            </w:r>
            <w:r w:rsidRPr="00C04E69">
              <w:rPr>
                <w:b/>
                <w:spacing w:val="1"/>
                <w:sz w:val="18"/>
              </w:rPr>
              <w:t xml:space="preserve"> </w:t>
            </w:r>
            <w:r w:rsidRPr="00C04E69">
              <w:rPr>
                <w:b/>
                <w:sz w:val="18"/>
              </w:rPr>
              <w:t>Ativo</w:t>
            </w:r>
            <w:r w:rsidRPr="00C04E69">
              <w:rPr>
                <w:b/>
                <w:spacing w:val="-6"/>
                <w:sz w:val="18"/>
              </w:rPr>
              <w:t xml:space="preserve"> </w:t>
            </w:r>
            <w:r w:rsidRPr="00C04E69">
              <w:rPr>
                <w:b/>
                <w:sz w:val="18"/>
              </w:rPr>
              <w:t>circulante</w:t>
            </w:r>
            <w:r w:rsidRPr="00C04E69">
              <w:rPr>
                <w:b/>
                <w:sz w:val="18"/>
              </w:rPr>
              <w:tab/>
            </w:r>
          </w:p>
        </w:tc>
        <w:tc>
          <w:tcPr>
            <w:tcW w:w="1070" w:type="pct"/>
            <w:gridSpan w:val="2"/>
            <w:shd w:val="clear" w:color="auto" w:fill="auto"/>
            <w:vAlign w:val="bottom"/>
          </w:tcPr>
          <w:p w14:paraId="215BB0CB" w14:textId="1839B045" w:rsidR="00347B9D" w:rsidRPr="00C04E69" w:rsidRDefault="004575A8" w:rsidP="00C04E69">
            <w:pPr>
              <w:pStyle w:val="TableParagraph"/>
              <w:widowControl/>
              <w:pBdr>
                <w:bottom w:val="single" w:sz="4" w:space="0" w:color="auto"/>
              </w:pBdr>
              <w:suppressAutoHyphens/>
              <w:ind w:left="76"/>
              <w:jc w:val="center"/>
              <w:rPr>
                <w:b/>
                <w:sz w:val="18"/>
              </w:rPr>
            </w:pPr>
            <w:r w:rsidRPr="00C04E69">
              <w:rPr>
                <w:b/>
                <w:sz w:val="18"/>
              </w:rPr>
              <w:t>Ativo não circulante</w:t>
            </w:r>
          </w:p>
        </w:tc>
        <w:tc>
          <w:tcPr>
            <w:tcW w:w="1057" w:type="pct"/>
            <w:gridSpan w:val="2"/>
            <w:shd w:val="clear" w:color="auto" w:fill="auto"/>
            <w:vAlign w:val="bottom"/>
          </w:tcPr>
          <w:p w14:paraId="559A17B0" w14:textId="4DA430B9" w:rsidR="00347B9D" w:rsidRPr="00C04E69" w:rsidRDefault="004575A8" w:rsidP="00C04E69">
            <w:pPr>
              <w:pStyle w:val="TableParagraph"/>
              <w:widowControl/>
              <w:pBdr>
                <w:bottom w:val="single" w:sz="4" w:space="0" w:color="auto"/>
              </w:pBdr>
              <w:suppressAutoHyphens/>
              <w:ind w:left="126"/>
              <w:jc w:val="center"/>
              <w:rPr>
                <w:b/>
                <w:sz w:val="18"/>
              </w:rPr>
            </w:pPr>
            <w:r w:rsidRPr="00C04E69">
              <w:rPr>
                <w:b/>
                <w:sz w:val="18"/>
              </w:rPr>
              <w:t>Passivo circulante</w:t>
            </w:r>
          </w:p>
        </w:tc>
      </w:tr>
      <w:tr w:rsidR="00347B9D" w:rsidRPr="001A32EB" w14:paraId="53002023" w14:textId="77777777" w:rsidTr="004F6FF9">
        <w:trPr>
          <w:trHeight w:val="144"/>
        </w:trPr>
        <w:tc>
          <w:tcPr>
            <w:tcW w:w="1758" w:type="pct"/>
            <w:vAlign w:val="bottom"/>
          </w:tcPr>
          <w:p w14:paraId="6EA35345" w14:textId="77777777" w:rsidR="00347B9D" w:rsidRPr="001A32EB" w:rsidRDefault="00347B9D" w:rsidP="001A32EB">
            <w:pPr>
              <w:pStyle w:val="TableParagraph"/>
              <w:widowControl/>
              <w:suppressAutoHyphens/>
              <w:rPr>
                <w:sz w:val="18"/>
              </w:rPr>
            </w:pPr>
          </w:p>
        </w:tc>
        <w:tc>
          <w:tcPr>
            <w:tcW w:w="639" w:type="pct"/>
            <w:vAlign w:val="bottom"/>
          </w:tcPr>
          <w:p w14:paraId="319BFCAC" w14:textId="77777777" w:rsidR="00C07C7F" w:rsidRDefault="00C07C7F" w:rsidP="001A32EB">
            <w:pPr>
              <w:pStyle w:val="TableParagraph"/>
              <w:widowControl/>
              <w:suppressAutoHyphens/>
              <w:ind w:left="556"/>
              <w:rPr>
                <w:b/>
                <w:sz w:val="18"/>
              </w:rPr>
            </w:pPr>
          </w:p>
          <w:p w14:paraId="0ABE76A1" w14:textId="6119B0AE" w:rsidR="00347B9D" w:rsidRPr="001A32EB" w:rsidRDefault="004575A8" w:rsidP="001A32EB">
            <w:pPr>
              <w:pStyle w:val="TableParagraph"/>
              <w:widowControl/>
              <w:suppressAutoHyphens/>
              <w:ind w:left="556"/>
              <w:rPr>
                <w:b/>
                <w:sz w:val="18"/>
              </w:rPr>
            </w:pPr>
            <w:r w:rsidRPr="001A32EB">
              <w:rPr>
                <w:b/>
                <w:sz w:val="18"/>
              </w:rPr>
              <w:t>2021</w:t>
            </w:r>
          </w:p>
        </w:tc>
        <w:tc>
          <w:tcPr>
            <w:tcW w:w="476" w:type="pct"/>
            <w:vAlign w:val="bottom"/>
          </w:tcPr>
          <w:p w14:paraId="47D9BC01" w14:textId="77777777" w:rsidR="00347B9D" w:rsidRPr="001A32EB" w:rsidRDefault="004575A8" w:rsidP="00320B10">
            <w:pPr>
              <w:pStyle w:val="TableParagraph"/>
              <w:widowControl/>
              <w:suppressAutoHyphens/>
              <w:ind w:right="137"/>
              <w:jc w:val="right"/>
              <w:rPr>
                <w:b/>
                <w:sz w:val="18"/>
              </w:rPr>
            </w:pPr>
            <w:r w:rsidRPr="001A32EB">
              <w:rPr>
                <w:b/>
                <w:sz w:val="18"/>
              </w:rPr>
              <w:t>2020</w:t>
            </w:r>
          </w:p>
        </w:tc>
        <w:tc>
          <w:tcPr>
            <w:tcW w:w="586" w:type="pct"/>
            <w:vAlign w:val="bottom"/>
          </w:tcPr>
          <w:p w14:paraId="070E5114" w14:textId="77777777" w:rsidR="00347B9D" w:rsidRPr="001A32EB" w:rsidRDefault="004575A8" w:rsidP="001A32EB">
            <w:pPr>
              <w:pStyle w:val="TableParagraph"/>
              <w:widowControl/>
              <w:suppressAutoHyphens/>
              <w:ind w:left="500"/>
              <w:jc w:val="right"/>
              <w:rPr>
                <w:b/>
                <w:sz w:val="18"/>
              </w:rPr>
            </w:pPr>
            <w:r w:rsidRPr="001A32EB">
              <w:rPr>
                <w:b/>
                <w:sz w:val="18"/>
              </w:rPr>
              <w:t>2021</w:t>
            </w:r>
          </w:p>
        </w:tc>
        <w:tc>
          <w:tcPr>
            <w:tcW w:w="485" w:type="pct"/>
            <w:vAlign w:val="bottom"/>
          </w:tcPr>
          <w:p w14:paraId="4B491028" w14:textId="77777777" w:rsidR="00347B9D" w:rsidRPr="001A32EB" w:rsidRDefault="004575A8" w:rsidP="00320B10">
            <w:pPr>
              <w:pStyle w:val="TableParagraph"/>
              <w:widowControl/>
              <w:suppressAutoHyphens/>
              <w:ind w:right="54"/>
              <w:jc w:val="right"/>
              <w:rPr>
                <w:b/>
                <w:sz w:val="18"/>
              </w:rPr>
            </w:pPr>
            <w:r w:rsidRPr="001A32EB">
              <w:rPr>
                <w:b/>
                <w:sz w:val="18"/>
              </w:rPr>
              <w:t>2020</w:t>
            </w:r>
          </w:p>
        </w:tc>
        <w:tc>
          <w:tcPr>
            <w:tcW w:w="539" w:type="pct"/>
            <w:vAlign w:val="bottom"/>
          </w:tcPr>
          <w:p w14:paraId="4CFDA898" w14:textId="77777777" w:rsidR="00347B9D" w:rsidRPr="001A32EB" w:rsidRDefault="004575A8" w:rsidP="00320B10">
            <w:pPr>
              <w:pStyle w:val="TableParagraph"/>
              <w:widowControl/>
              <w:suppressAutoHyphens/>
              <w:ind w:left="462" w:right="50"/>
              <w:jc w:val="right"/>
              <w:rPr>
                <w:b/>
                <w:sz w:val="18"/>
              </w:rPr>
            </w:pPr>
            <w:r w:rsidRPr="001A32EB">
              <w:rPr>
                <w:b/>
                <w:sz w:val="18"/>
              </w:rPr>
              <w:t>2021</w:t>
            </w:r>
          </w:p>
        </w:tc>
        <w:tc>
          <w:tcPr>
            <w:tcW w:w="519" w:type="pct"/>
            <w:vAlign w:val="bottom"/>
          </w:tcPr>
          <w:p w14:paraId="3A39B5CC" w14:textId="77777777" w:rsidR="00347B9D" w:rsidRPr="001A32EB" w:rsidRDefault="004575A8" w:rsidP="00320B10">
            <w:pPr>
              <w:pStyle w:val="TableParagraph"/>
              <w:widowControl/>
              <w:suppressAutoHyphens/>
              <w:ind w:right="136"/>
              <w:jc w:val="right"/>
              <w:rPr>
                <w:b/>
                <w:sz w:val="18"/>
              </w:rPr>
            </w:pPr>
            <w:r w:rsidRPr="001A32EB">
              <w:rPr>
                <w:b/>
                <w:sz w:val="18"/>
              </w:rPr>
              <w:t>2020</w:t>
            </w:r>
          </w:p>
        </w:tc>
      </w:tr>
      <w:tr w:rsidR="00347B9D" w:rsidRPr="001A32EB" w14:paraId="0F6F9CFF" w14:textId="77777777" w:rsidTr="004F6FF9">
        <w:trPr>
          <w:trHeight w:val="144"/>
        </w:trPr>
        <w:tc>
          <w:tcPr>
            <w:tcW w:w="1758" w:type="pct"/>
            <w:vAlign w:val="bottom"/>
          </w:tcPr>
          <w:p w14:paraId="46DDAE10" w14:textId="77777777" w:rsidR="00347B9D" w:rsidRPr="001A32EB" w:rsidRDefault="004575A8" w:rsidP="001A32EB">
            <w:pPr>
              <w:pStyle w:val="TableParagraph"/>
              <w:widowControl/>
              <w:suppressAutoHyphens/>
              <w:ind w:left="200" w:right="400"/>
              <w:rPr>
                <w:sz w:val="18"/>
              </w:rPr>
            </w:pPr>
            <w:r w:rsidRPr="001A32EB">
              <w:rPr>
                <w:sz w:val="18"/>
              </w:rPr>
              <w:t>Imposto de Renda e Contribuição Social</w:t>
            </w:r>
          </w:p>
        </w:tc>
        <w:tc>
          <w:tcPr>
            <w:tcW w:w="639" w:type="pct"/>
            <w:vAlign w:val="bottom"/>
          </w:tcPr>
          <w:p w14:paraId="549B61AC" w14:textId="77777777" w:rsidR="00347B9D" w:rsidRPr="001A32EB" w:rsidRDefault="004575A8" w:rsidP="001A32EB">
            <w:pPr>
              <w:pStyle w:val="TableParagraph"/>
              <w:widowControl/>
              <w:suppressAutoHyphens/>
              <w:ind w:left="646"/>
              <w:rPr>
                <w:sz w:val="18"/>
              </w:rPr>
            </w:pPr>
            <w:r w:rsidRPr="001A32EB">
              <w:rPr>
                <w:sz w:val="18"/>
              </w:rPr>
              <w:t>185</w:t>
            </w:r>
          </w:p>
        </w:tc>
        <w:tc>
          <w:tcPr>
            <w:tcW w:w="476" w:type="pct"/>
            <w:vAlign w:val="bottom"/>
          </w:tcPr>
          <w:p w14:paraId="396354F8" w14:textId="77777777" w:rsidR="00347B9D" w:rsidRPr="001A32EB" w:rsidRDefault="004575A8" w:rsidP="00320B10">
            <w:pPr>
              <w:pStyle w:val="TableParagraph"/>
              <w:widowControl/>
              <w:suppressAutoHyphens/>
              <w:ind w:right="136"/>
              <w:jc w:val="right"/>
              <w:rPr>
                <w:sz w:val="18"/>
              </w:rPr>
            </w:pPr>
            <w:r w:rsidRPr="001A32EB">
              <w:rPr>
                <w:sz w:val="18"/>
              </w:rPr>
              <w:t>22.587</w:t>
            </w:r>
          </w:p>
        </w:tc>
        <w:tc>
          <w:tcPr>
            <w:tcW w:w="586" w:type="pct"/>
            <w:vAlign w:val="bottom"/>
          </w:tcPr>
          <w:p w14:paraId="77DA587C" w14:textId="77777777" w:rsidR="00347B9D" w:rsidRPr="001A32EB" w:rsidRDefault="004575A8" w:rsidP="001A32EB">
            <w:pPr>
              <w:pStyle w:val="TableParagraph"/>
              <w:widowControl/>
              <w:suppressAutoHyphens/>
              <w:ind w:right="186"/>
              <w:jc w:val="right"/>
              <w:rPr>
                <w:sz w:val="18"/>
              </w:rPr>
            </w:pPr>
            <w:r w:rsidRPr="001A32EB">
              <w:rPr>
                <w:sz w:val="18"/>
              </w:rPr>
              <w:t>‐</w:t>
            </w:r>
          </w:p>
        </w:tc>
        <w:tc>
          <w:tcPr>
            <w:tcW w:w="485" w:type="pct"/>
            <w:vAlign w:val="bottom"/>
          </w:tcPr>
          <w:p w14:paraId="1BC3FA09" w14:textId="77777777" w:rsidR="00347B9D" w:rsidRPr="001A32EB" w:rsidRDefault="004575A8" w:rsidP="00320B10">
            <w:pPr>
              <w:pStyle w:val="TableParagraph"/>
              <w:widowControl/>
              <w:suppressAutoHyphens/>
              <w:ind w:right="54"/>
              <w:jc w:val="right"/>
              <w:rPr>
                <w:sz w:val="18"/>
              </w:rPr>
            </w:pPr>
            <w:r w:rsidRPr="001A32EB">
              <w:rPr>
                <w:sz w:val="18"/>
              </w:rPr>
              <w:t>‐</w:t>
            </w:r>
          </w:p>
        </w:tc>
        <w:tc>
          <w:tcPr>
            <w:tcW w:w="539" w:type="pct"/>
            <w:vAlign w:val="bottom"/>
          </w:tcPr>
          <w:p w14:paraId="09FE1A39" w14:textId="77777777" w:rsidR="00347B9D" w:rsidRPr="001A32EB" w:rsidRDefault="004575A8" w:rsidP="00320B10">
            <w:pPr>
              <w:pStyle w:val="TableParagraph"/>
              <w:widowControl/>
              <w:suppressAutoHyphens/>
              <w:ind w:left="327" w:right="50"/>
              <w:jc w:val="right"/>
              <w:rPr>
                <w:sz w:val="18"/>
              </w:rPr>
            </w:pPr>
            <w:r w:rsidRPr="001A32EB">
              <w:rPr>
                <w:sz w:val="18"/>
              </w:rPr>
              <w:t>40.003</w:t>
            </w:r>
          </w:p>
        </w:tc>
        <w:tc>
          <w:tcPr>
            <w:tcW w:w="519" w:type="pct"/>
            <w:vAlign w:val="bottom"/>
          </w:tcPr>
          <w:p w14:paraId="7440B174" w14:textId="77777777" w:rsidR="00347B9D" w:rsidRPr="00C07C7F" w:rsidRDefault="00347B9D" w:rsidP="00320B10">
            <w:pPr>
              <w:pStyle w:val="TableParagraph"/>
              <w:ind w:right="136"/>
              <w:rPr>
                <w:b/>
                <w:sz w:val="18"/>
                <w:szCs w:val="18"/>
              </w:rPr>
            </w:pPr>
          </w:p>
          <w:p w14:paraId="70E4AA8B" w14:textId="77777777" w:rsidR="00347B9D" w:rsidRPr="001A32EB" w:rsidRDefault="004575A8" w:rsidP="00320B10">
            <w:pPr>
              <w:pStyle w:val="TableParagraph"/>
              <w:widowControl/>
              <w:suppressAutoHyphens/>
              <w:ind w:right="136"/>
              <w:jc w:val="right"/>
              <w:rPr>
                <w:sz w:val="18"/>
              </w:rPr>
            </w:pPr>
            <w:r w:rsidRPr="001A32EB">
              <w:rPr>
                <w:sz w:val="18"/>
              </w:rPr>
              <w:t>80.488</w:t>
            </w:r>
          </w:p>
        </w:tc>
      </w:tr>
      <w:tr w:rsidR="00347B9D" w:rsidRPr="001A32EB" w14:paraId="2F12CE83" w14:textId="77777777" w:rsidTr="004F6FF9">
        <w:trPr>
          <w:trHeight w:val="144"/>
        </w:trPr>
        <w:tc>
          <w:tcPr>
            <w:tcW w:w="1758" w:type="pct"/>
            <w:vAlign w:val="bottom"/>
          </w:tcPr>
          <w:p w14:paraId="47E697E9" w14:textId="77777777" w:rsidR="00347B9D" w:rsidRPr="001A32EB" w:rsidRDefault="004575A8" w:rsidP="001A32EB">
            <w:pPr>
              <w:pStyle w:val="TableParagraph"/>
              <w:widowControl/>
              <w:suppressAutoHyphens/>
              <w:ind w:left="200"/>
              <w:rPr>
                <w:sz w:val="18"/>
              </w:rPr>
            </w:pPr>
            <w:r w:rsidRPr="001A32EB">
              <w:rPr>
                <w:sz w:val="18"/>
              </w:rPr>
              <w:t>PIS/COFINS</w:t>
            </w:r>
          </w:p>
        </w:tc>
        <w:tc>
          <w:tcPr>
            <w:tcW w:w="639" w:type="pct"/>
            <w:vAlign w:val="bottom"/>
          </w:tcPr>
          <w:p w14:paraId="745EA51A" w14:textId="77777777" w:rsidR="00347B9D" w:rsidRPr="001A32EB" w:rsidRDefault="004575A8" w:rsidP="001A32EB">
            <w:pPr>
              <w:pStyle w:val="TableParagraph"/>
              <w:widowControl/>
              <w:suppressAutoHyphens/>
              <w:ind w:left="421"/>
              <w:rPr>
                <w:sz w:val="18"/>
              </w:rPr>
            </w:pPr>
            <w:r w:rsidRPr="001A32EB">
              <w:rPr>
                <w:sz w:val="18"/>
              </w:rPr>
              <w:t>40.347</w:t>
            </w:r>
          </w:p>
        </w:tc>
        <w:tc>
          <w:tcPr>
            <w:tcW w:w="476" w:type="pct"/>
            <w:vAlign w:val="bottom"/>
          </w:tcPr>
          <w:p w14:paraId="6DF0C004" w14:textId="77777777" w:rsidR="00347B9D" w:rsidRPr="001A32EB" w:rsidRDefault="004575A8" w:rsidP="00320B10">
            <w:pPr>
              <w:pStyle w:val="TableParagraph"/>
              <w:widowControl/>
              <w:suppressAutoHyphens/>
              <w:ind w:right="136"/>
              <w:jc w:val="right"/>
              <w:rPr>
                <w:sz w:val="18"/>
              </w:rPr>
            </w:pPr>
            <w:r w:rsidRPr="001A32EB">
              <w:rPr>
                <w:sz w:val="18"/>
              </w:rPr>
              <w:t>42.275</w:t>
            </w:r>
          </w:p>
        </w:tc>
        <w:tc>
          <w:tcPr>
            <w:tcW w:w="586" w:type="pct"/>
            <w:vAlign w:val="bottom"/>
          </w:tcPr>
          <w:p w14:paraId="4803571C" w14:textId="77777777" w:rsidR="00347B9D" w:rsidRPr="001A32EB" w:rsidRDefault="004575A8" w:rsidP="00491B59">
            <w:pPr>
              <w:pStyle w:val="TableParagraph"/>
              <w:widowControl/>
              <w:suppressAutoHyphens/>
              <w:ind w:left="366"/>
              <w:rPr>
                <w:sz w:val="18"/>
              </w:rPr>
            </w:pPr>
            <w:r w:rsidRPr="001A32EB">
              <w:rPr>
                <w:sz w:val="18"/>
              </w:rPr>
              <w:t>66.459</w:t>
            </w:r>
          </w:p>
        </w:tc>
        <w:tc>
          <w:tcPr>
            <w:tcW w:w="485" w:type="pct"/>
            <w:vAlign w:val="bottom"/>
          </w:tcPr>
          <w:p w14:paraId="4331982D" w14:textId="77777777" w:rsidR="00347B9D" w:rsidRPr="001A32EB" w:rsidRDefault="004575A8" w:rsidP="00320B10">
            <w:pPr>
              <w:pStyle w:val="TableParagraph"/>
              <w:widowControl/>
              <w:suppressAutoHyphens/>
              <w:ind w:right="54"/>
              <w:jc w:val="right"/>
              <w:rPr>
                <w:sz w:val="18"/>
              </w:rPr>
            </w:pPr>
            <w:r w:rsidRPr="001A32EB">
              <w:rPr>
                <w:sz w:val="18"/>
              </w:rPr>
              <w:t>57.849</w:t>
            </w:r>
          </w:p>
        </w:tc>
        <w:tc>
          <w:tcPr>
            <w:tcW w:w="539" w:type="pct"/>
            <w:vAlign w:val="bottom"/>
          </w:tcPr>
          <w:p w14:paraId="60A7C95E" w14:textId="77777777" w:rsidR="00347B9D" w:rsidRPr="001A32EB" w:rsidRDefault="004575A8" w:rsidP="00320B10">
            <w:pPr>
              <w:pStyle w:val="TableParagraph"/>
              <w:widowControl/>
              <w:suppressAutoHyphens/>
              <w:ind w:left="552" w:right="50"/>
              <w:jc w:val="right"/>
              <w:rPr>
                <w:sz w:val="18"/>
              </w:rPr>
            </w:pPr>
            <w:r w:rsidRPr="001A32EB">
              <w:rPr>
                <w:sz w:val="18"/>
              </w:rPr>
              <w:t>258</w:t>
            </w:r>
          </w:p>
        </w:tc>
        <w:tc>
          <w:tcPr>
            <w:tcW w:w="519" w:type="pct"/>
            <w:vAlign w:val="bottom"/>
          </w:tcPr>
          <w:p w14:paraId="1FE4FEE1" w14:textId="77777777" w:rsidR="00347B9D" w:rsidRPr="001A32EB" w:rsidRDefault="004575A8" w:rsidP="00320B10">
            <w:pPr>
              <w:pStyle w:val="TableParagraph"/>
              <w:widowControl/>
              <w:suppressAutoHyphens/>
              <w:ind w:right="136"/>
              <w:jc w:val="right"/>
              <w:rPr>
                <w:sz w:val="18"/>
              </w:rPr>
            </w:pPr>
            <w:r w:rsidRPr="001A32EB">
              <w:rPr>
                <w:sz w:val="18"/>
              </w:rPr>
              <w:t>16.508</w:t>
            </w:r>
          </w:p>
        </w:tc>
      </w:tr>
      <w:tr w:rsidR="00347B9D" w:rsidRPr="001A32EB" w14:paraId="49549AF7" w14:textId="77777777" w:rsidTr="004F6FF9">
        <w:trPr>
          <w:trHeight w:val="144"/>
        </w:trPr>
        <w:tc>
          <w:tcPr>
            <w:tcW w:w="1758" w:type="pct"/>
            <w:vAlign w:val="bottom"/>
          </w:tcPr>
          <w:p w14:paraId="7F894A15" w14:textId="77777777" w:rsidR="00347B9D" w:rsidRPr="001A32EB" w:rsidRDefault="004575A8" w:rsidP="001A32EB">
            <w:pPr>
              <w:pStyle w:val="TableParagraph"/>
              <w:widowControl/>
              <w:suppressAutoHyphens/>
              <w:ind w:left="200"/>
              <w:rPr>
                <w:sz w:val="18"/>
              </w:rPr>
            </w:pPr>
            <w:r w:rsidRPr="001A32EB">
              <w:rPr>
                <w:sz w:val="18"/>
              </w:rPr>
              <w:t>Imposto Sobre Serviços</w:t>
            </w:r>
          </w:p>
        </w:tc>
        <w:tc>
          <w:tcPr>
            <w:tcW w:w="639" w:type="pct"/>
            <w:vAlign w:val="bottom"/>
          </w:tcPr>
          <w:p w14:paraId="50EC074E" w14:textId="77777777" w:rsidR="00347B9D" w:rsidRPr="001A32EB" w:rsidRDefault="004575A8" w:rsidP="001A32EB">
            <w:pPr>
              <w:pStyle w:val="TableParagraph"/>
              <w:widowControl/>
              <w:suppressAutoHyphens/>
              <w:ind w:right="188"/>
              <w:rPr>
                <w:sz w:val="18"/>
              </w:rPr>
            </w:pPr>
            <w:r w:rsidRPr="001A32EB">
              <w:rPr>
                <w:sz w:val="18"/>
              </w:rPr>
              <w:t>‐</w:t>
            </w:r>
          </w:p>
        </w:tc>
        <w:tc>
          <w:tcPr>
            <w:tcW w:w="476" w:type="pct"/>
            <w:vAlign w:val="bottom"/>
          </w:tcPr>
          <w:p w14:paraId="09E128F6" w14:textId="77777777" w:rsidR="00347B9D" w:rsidRPr="001A32EB" w:rsidRDefault="004575A8" w:rsidP="00320B10">
            <w:pPr>
              <w:pStyle w:val="TableParagraph"/>
              <w:widowControl/>
              <w:suppressAutoHyphens/>
              <w:ind w:right="137"/>
              <w:jc w:val="right"/>
              <w:rPr>
                <w:sz w:val="18"/>
              </w:rPr>
            </w:pPr>
            <w:r w:rsidRPr="001A32EB">
              <w:rPr>
                <w:sz w:val="18"/>
              </w:rPr>
              <w:t>‐</w:t>
            </w:r>
          </w:p>
        </w:tc>
        <w:tc>
          <w:tcPr>
            <w:tcW w:w="586" w:type="pct"/>
            <w:vAlign w:val="bottom"/>
          </w:tcPr>
          <w:p w14:paraId="1DED0EE1" w14:textId="77777777" w:rsidR="00347B9D" w:rsidRPr="001A32EB" w:rsidRDefault="004575A8" w:rsidP="001A32EB">
            <w:pPr>
              <w:pStyle w:val="TableParagraph"/>
              <w:widowControl/>
              <w:suppressAutoHyphens/>
              <w:ind w:right="186"/>
              <w:jc w:val="right"/>
              <w:rPr>
                <w:sz w:val="18"/>
              </w:rPr>
            </w:pPr>
            <w:r w:rsidRPr="001A32EB">
              <w:rPr>
                <w:sz w:val="18"/>
              </w:rPr>
              <w:t>‐</w:t>
            </w:r>
          </w:p>
        </w:tc>
        <w:tc>
          <w:tcPr>
            <w:tcW w:w="485" w:type="pct"/>
            <w:vAlign w:val="bottom"/>
          </w:tcPr>
          <w:p w14:paraId="2A609958" w14:textId="77777777" w:rsidR="00347B9D" w:rsidRPr="001A32EB" w:rsidRDefault="004575A8" w:rsidP="00320B10">
            <w:pPr>
              <w:pStyle w:val="TableParagraph"/>
              <w:widowControl/>
              <w:suppressAutoHyphens/>
              <w:ind w:right="54"/>
              <w:jc w:val="right"/>
              <w:rPr>
                <w:sz w:val="18"/>
              </w:rPr>
            </w:pPr>
            <w:r w:rsidRPr="001A32EB">
              <w:rPr>
                <w:sz w:val="18"/>
              </w:rPr>
              <w:t>‐</w:t>
            </w:r>
          </w:p>
        </w:tc>
        <w:tc>
          <w:tcPr>
            <w:tcW w:w="539" w:type="pct"/>
            <w:vAlign w:val="bottom"/>
          </w:tcPr>
          <w:p w14:paraId="56E78302" w14:textId="77777777" w:rsidR="00347B9D" w:rsidRPr="001A32EB" w:rsidRDefault="004575A8" w:rsidP="00320B10">
            <w:pPr>
              <w:pStyle w:val="TableParagraph"/>
              <w:widowControl/>
              <w:suppressAutoHyphens/>
              <w:ind w:left="327" w:right="50"/>
              <w:jc w:val="right"/>
              <w:rPr>
                <w:sz w:val="18"/>
              </w:rPr>
            </w:pPr>
            <w:r w:rsidRPr="001A32EB">
              <w:rPr>
                <w:sz w:val="18"/>
              </w:rPr>
              <w:t>29.391</w:t>
            </w:r>
          </w:p>
        </w:tc>
        <w:tc>
          <w:tcPr>
            <w:tcW w:w="519" w:type="pct"/>
            <w:vAlign w:val="bottom"/>
          </w:tcPr>
          <w:p w14:paraId="0A99CCDB" w14:textId="77777777" w:rsidR="00347B9D" w:rsidRPr="001A32EB" w:rsidRDefault="004575A8" w:rsidP="00320B10">
            <w:pPr>
              <w:pStyle w:val="TableParagraph"/>
              <w:widowControl/>
              <w:suppressAutoHyphens/>
              <w:ind w:right="136"/>
              <w:jc w:val="right"/>
              <w:rPr>
                <w:sz w:val="18"/>
              </w:rPr>
            </w:pPr>
            <w:r w:rsidRPr="001A32EB">
              <w:rPr>
                <w:sz w:val="18"/>
              </w:rPr>
              <w:t>23.017</w:t>
            </w:r>
          </w:p>
        </w:tc>
      </w:tr>
      <w:tr w:rsidR="00347B9D" w:rsidRPr="001A32EB" w14:paraId="46BEF7E8" w14:textId="77777777" w:rsidTr="004F6FF9">
        <w:trPr>
          <w:trHeight w:val="144"/>
        </w:trPr>
        <w:tc>
          <w:tcPr>
            <w:tcW w:w="1758" w:type="pct"/>
            <w:vAlign w:val="bottom"/>
          </w:tcPr>
          <w:p w14:paraId="4DC9D26B" w14:textId="77777777" w:rsidR="00347B9D" w:rsidRPr="001A32EB" w:rsidRDefault="004575A8" w:rsidP="001A32EB">
            <w:pPr>
              <w:pStyle w:val="TableParagraph"/>
              <w:widowControl/>
              <w:suppressAutoHyphens/>
              <w:ind w:left="200"/>
              <w:rPr>
                <w:sz w:val="18"/>
              </w:rPr>
            </w:pPr>
            <w:r w:rsidRPr="001A32EB">
              <w:rPr>
                <w:sz w:val="18"/>
              </w:rPr>
              <w:t>Outros</w:t>
            </w:r>
          </w:p>
        </w:tc>
        <w:tc>
          <w:tcPr>
            <w:tcW w:w="639" w:type="pct"/>
            <w:shd w:val="clear" w:color="auto" w:fill="auto"/>
            <w:vAlign w:val="bottom"/>
          </w:tcPr>
          <w:p w14:paraId="529A20CC" w14:textId="1933D38D" w:rsidR="00347B9D" w:rsidRPr="008E7A98" w:rsidRDefault="004575A8" w:rsidP="00320B10">
            <w:pPr>
              <w:pStyle w:val="TableParagraph"/>
              <w:widowControl/>
              <w:pBdr>
                <w:bottom w:val="single" w:sz="4" w:space="0" w:color="auto"/>
              </w:pBdr>
              <w:tabs>
                <w:tab w:val="left" w:pos="645"/>
                <w:tab w:val="left" w:pos="963"/>
              </w:tabs>
              <w:suppressAutoHyphens/>
              <w:ind w:left="132" w:right="126"/>
              <w:rPr>
                <w:sz w:val="18"/>
              </w:rPr>
            </w:pPr>
            <w:r w:rsidRPr="008E7A98">
              <w:rPr>
                <w:sz w:val="18"/>
              </w:rPr>
              <w:t xml:space="preserve"> </w:t>
            </w:r>
            <w:r w:rsidRPr="008E7A98">
              <w:rPr>
                <w:sz w:val="18"/>
              </w:rPr>
              <w:tab/>
              <w:t xml:space="preserve">114 </w:t>
            </w:r>
          </w:p>
        </w:tc>
        <w:tc>
          <w:tcPr>
            <w:tcW w:w="476" w:type="pct"/>
            <w:shd w:val="clear" w:color="auto" w:fill="auto"/>
            <w:vAlign w:val="bottom"/>
          </w:tcPr>
          <w:p w14:paraId="7DE90859" w14:textId="77777777" w:rsidR="00347B9D" w:rsidRPr="008E7A98" w:rsidRDefault="004575A8" w:rsidP="00320B10">
            <w:pPr>
              <w:pStyle w:val="TableParagraph"/>
              <w:widowControl/>
              <w:pBdr>
                <w:bottom w:val="single" w:sz="4" w:space="0" w:color="auto"/>
              </w:pBdr>
              <w:suppressAutoHyphens/>
              <w:ind w:right="137"/>
              <w:jc w:val="right"/>
              <w:rPr>
                <w:sz w:val="18"/>
              </w:rPr>
            </w:pPr>
            <w:r w:rsidRPr="008E7A98">
              <w:rPr>
                <w:sz w:val="18"/>
              </w:rPr>
              <w:t>113</w:t>
            </w:r>
          </w:p>
        </w:tc>
        <w:tc>
          <w:tcPr>
            <w:tcW w:w="586" w:type="pct"/>
            <w:shd w:val="clear" w:color="auto" w:fill="auto"/>
            <w:vAlign w:val="bottom"/>
          </w:tcPr>
          <w:p w14:paraId="6FF24127" w14:textId="7FA4FD5D" w:rsidR="00347B9D" w:rsidRPr="00491B59" w:rsidRDefault="00491B59" w:rsidP="003751C2">
            <w:pPr>
              <w:pBdr>
                <w:bottom w:val="single" w:sz="4" w:space="0" w:color="auto"/>
              </w:pBdr>
              <w:ind w:right="134"/>
            </w:pPr>
            <w:r>
              <w:t xml:space="preserve">             </w:t>
            </w:r>
            <w:r w:rsidRPr="00491B59">
              <w:t>-</w:t>
            </w:r>
          </w:p>
        </w:tc>
        <w:tc>
          <w:tcPr>
            <w:tcW w:w="485" w:type="pct"/>
            <w:shd w:val="clear" w:color="auto" w:fill="auto"/>
            <w:vAlign w:val="bottom"/>
          </w:tcPr>
          <w:p w14:paraId="3BBA7B11" w14:textId="77777777" w:rsidR="00347B9D" w:rsidRPr="008E7A98" w:rsidRDefault="004575A8" w:rsidP="00320B10">
            <w:pPr>
              <w:pStyle w:val="TableParagraph"/>
              <w:widowControl/>
              <w:pBdr>
                <w:bottom w:val="single" w:sz="4" w:space="0" w:color="auto"/>
              </w:pBdr>
              <w:suppressAutoHyphens/>
              <w:ind w:right="54"/>
              <w:jc w:val="right"/>
              <w:rPr>
                <w:sz w:val="18"/>
              </w:rPr>
            </w:pPr>
            <w:r w:rsidRPr="008E7A98">
              <w:rPr>
                <w:sz w:val="18"/>
              </w:rPr>
              <w:t>‐</w:t>
            </w:r>
          </w:p>
        </w:tc>
        <w:tc>
          <w:tcPr>
            <w:tcW w:w="539" w:type="pct"/>
            <w:shd w:val="clear" w:color="auto" w:fill="auto"/>
            <w:vAlign w:val="bottom"/>
          </w:tcPr>
          <w:p w14:paraId="7C10056D" w14:textId="10262DBF" w:rsidR="00347B9D" w:rsidRPr="008E7A98" w:rsidRDefault="004575A8" w:rsidP="00491B59">
            <w:pPr>
              <w:pStyle w:val="TableParagraph"/>
              <w:widowControl/>
              <w:pBdr>
                <w:bottom w:val="single" w:sz="4" w:space="0" w:color="auto"/>
              </w:pBdr>
              <w:tabs>
                <w:tab w:val="left" w:pos="327"/>
                <w:tab w:val="left" w:pos="666"/>
              </w:tabs>
              <w:suppressAutoHyphens/>
              <w:ind w:left="126" w:right="50"/>
              <w:jc w:val="right"/>
              <w:rPr>
                <w:sz w:val="18"/>
              </w:rPr>
            </w:pPr>
            <w:r w:rsidRPr="008E7A98">
              <w:rPr>
                <w:sz w:val="18"/>
              </w:rPr>
              <w:t xml:space="preserve"> </w:t>
            </w:r>
            <w:r w:rsidRPr="008E7A98">
              <w:rPr>
                <w:sz w:val="18"/>
              </w:rPr>
              <w:tab/>
              <w:t>16.950</w:t>
            </w:r>
          </w:p>
        </w:tc>
        <w:tc>
          <w:tcPr>
            <w:tcW w:w="519" w:type="pct"/>
            <w:shd w:val="clear" w:color="auto" w:fill="auto"/>
            <w:vAlign w:val="bottom"/>
          </w:tcPr>
          <w:p w14:paraId="0DAD2707" w14:textId="77777777" w:rsidR="00347B9D" w:rsidRPr="008E7A98" w:rsidRDefault="004575A8" w:rsidP="00320B10">
            <w:pPr>
              <w:pStyle w:val="TableParagraph"/>
              <w:widowControl/>
              <w:pBdr>
                <w:bottom w:val="single" w:sz="4" w:space="0" w:color="auto"/>
              </w:pBdr>
              <w:suppressAutoHyphens/>
              <w:ind w:left="-75" w:right="136"/>
              <w:jc w:val="right"/>
              <w:rPr>
                <w:sz w:val="18"/>
              </w:rPr>
            </w:pPr>
            <w:r w:rsidRPr="008E7A98">
              <w:rPr>
                <w:sz w:val="18"/>
              </w:rPr>
              <w:t>13.845</w:t>
            </w:r>
          </w:p>
        </w:tc>
      </w:tr>
      <w:tr w:rsidR="00347B9D" w:rsidRPr="001A32EB" w14:paraId="3402A82B" w14:textId="77777777" w:rsidTr="004F6FF9">
        <w:trPr>
          <w:trHeight w:val="144"/>
        </w:trPr>
        <w:tc>
          <w:tcPr>
            <w:tcW w:w="1758" w:type="pct"/>
            <w:vAlign w:val="bottom"/>
          </w:tcPr>
          <w:p w14:paraId="27395A3F" w14:textId="77777777" w:rsidR="00347B9D" w:rsidRPr="001A32EB" w:rsidRDefault="00347B9D" w:rsidP="001A32EB">
            <w:pPr>
              <w:pStyle w:val="TableParagraph"/>
              <w:widowControl/>
              <w:suppressAutoHyphens/>
              <w:rPr>
                <w:sz w:val="18"/>
              </w:rPr>
            </w:pPr>
          </w:p>
        </w:tc>
        <w:tc>
          <w:tcPr>
            <w:tcW w:w="639" w:type="pct"/>
            <w:shd w:val="clear" w:color="auto" w:fill="auto"/>
            <w:vAlign w:val="bottom"/>
          </w:tcPr>
          <w:p w14:paraId="7E3CB3C5" w14:textId="77777777" w:rsidR="00320B10" w:rsidRDefault="00320B10" w:rsidP="00320B10">
            <w:pPr>
              <w:pStyle w:val="TableParagraph"/>
              <w:widowControl/>
              <w:pBdr>
                <w:bottom w:val="single" w:sz="4" w:space="0" w:color="auto"/>
              </w:pBdr>
              <w:tabs>
                <w:tab w:val="left" w:pos="421"/>
                <w:tab w:val="left" w:pos="963"/>
              </w:tabs>
              <w:suppressAutoHyphens/>
              <w:ind w:left="132" w:right="126"/>
              <w:rPr>
                <w:b/>
                <w:sz w:val="18"/>
              </w:rPr>
            </w:pPr>
          </w:p>
          <w:p w14:paraId="5E47E9FE" w14:textId="3A52315E" w:rsidR="00347B9D" w:rsidRPr="00320B10" w:rsidRDefault="004575A8" w:rsidP="00320B10">
            <w:pPr>
              <w:pStyle w:val="TableParagraph"/>
              <w:widowControl/>
              <w:pBdr>
                <w:bottom w:val="single" w:sz="4" w:space="0" w:color="auto"/>
              </w:pBdr>
              <w:tabs>
                <w:tab w:val="left" w:pos="421"/>
                <w:tab w:val="left" w:pos="963"/>
              </w:tabs>
              <w:suppressAutoHyphens/>
              <w:ind w:left="132" w:right="126"/>
              <w:rPr>
                <w:b/>
                <w:sz w:val="18"/>
              </w:rPr>
            </w:pPr>
            <w:r w:rsidRPr="00320B10">
              <w:rPr>
                <w:b/>
                <w:sz w:val="18"/>
              </w:rPr>
              <w:t xml:space="preserve"> </w:t>
            </w:r>
            <w:r w:rsidRPr="00320B10">
              <w:rPr>
                <w:b/>
                <w:sz w:val="18"/>
              </w:rPr>
              <w:tab/>
              <w:t xml:space="preserve">40.646 </w:t>
            </w:r>
          </w:p>
        </w:tc>
        <w:tc>
          <w:tcPr>
            <w:tcW w:w="476" w:type="pct"/>
            <w:shd w:val="clear" w:color="auto" w:fill="auto"/>
            <w:vAlign w:val="bottom"/>
          </w:tcPr>
          <w:p w14:paraId="07E89D94" w14:textId="77777777" w:rsidR="00347B9D" w:rsidRPr="00320B10" w:rsidRDefault="004575A8" w:rsidP="00320B10">
            <w:pPr>
              <w:pStyle w:val="TableParagraph"/>
              <w:widowControl/>
              <w:pBdr>
                <w:bottom w:val="single" w:sz="4" w:space="0" w:color="auto"/>
              </w:pBdr>
              <w:suppressAutoHyphens/>
              <w:ind w:right="136"/>
              <w:jc w:val="right"/>
              <w:rPr>
                <w:b/>
                <w:sz w:val="18"/>
              </w:rPr>
            </w:pPr>
            <w:r w:rsidRPr="00320B10">
              <w:rPr>
                <w:b/>
                <w:sz w:val="18"/>
              </w:rPr>
              <w:t>64.975</w:t>
            </w:r>
          </w:p>
        </w:tc>
        <w:tc>
          <w:tcPr>
            <w:tcW w:w="586" w:type="pct"/>
            <w:shd w:val="clear" w:color="auto" w:fill="auto"/>
            <w:vAlign w:val="bottom"/>
          </w:tcPr>
          <w:p w14:paraId="01F1E440" w14:textId="186547AD" w:rsidR="00347B9D" w:rsidRPr="00320B10" w:rsidRDefault="004575A8" w:rsidP="00491B59">
            <w:pPr>
              <w:pStyle w:val="TableParagraph"/>
              <w:widowControl/>
              <w:pBdr>
                <w:bottom w:val="single" w:sz="4" w:space="0" w:color="auto"/>
              </w:pBdr>
              <w:tabs>
                <w:tab w:val="left" w:pos="365"/>
                <w:tab w:val="left" w:pos="511"/>
              </w:tabs>
              <w:suppressAutoHyphens/>
              <w:ind w:left="76" w:right="109"/>
              <w:jc w:val="right"/>
              <w:rPr>
                <w:b/>
                <w:sz w:val="18"/>
              </w:rPr>
            </w:pPr>
            <w:r w:rsidRPr="00320B10">
              <w:rPr>
                <w:b/>
                <w:sz w:val="18"/>
              </w:rPr>
              <w:t xml:space="preserve"> </w:t>
            </w:r>
            <w:r w:rsidRPr="00320B10">
              <w:rPr>
                <w:b/>
                <w:sz w:val="18"/>
              </w:rPr>
              <w:tab/>
              <w:t>66.459</w:t>
            </w:r>
          </w:p>
        </w:tc>
        <w:tc>
          <w:tcPr>
            <w:tcW w:w="485" w:type="pct"/>
            <w:shd w:val="clear" w:color="auto" w:fill="auto"/>
            <w:vAlign w:val="bottom"/>
          </w:tcPr>
          <w:p w14:paraId="37CE288B" w14:textId="77777777" w:rsidR="00347B9D" w:rsidRPr="00320B10" w:rsidRDefault="004575A8" w:rsidP="00320B10">
            <w:pPr>
              <w:pStyle w:val="TableParagraph"/>
              <w:widowControl/>
              <w:pBdr>
                <w:bottom w:val="single" w:sz="4" w:space="0" w:color="auto"/>
              </w:pBdr>
              <w:suppressAutoHyphens/>
              <w:ind w:right="54"/>
              <w:jc w:val="right"/>
              <w:rPr>
                <w:b/>
                <w:sz w:val="18"/>
              </w:rPr>
            </w:pPr>
            <w:r w:rsidRPr="00320B10">
              <w:rPr>
                <w:b/>
                <w:sz w:val="18"/>
              </w:rPr>
              <w:t>57.849</w:t>
            </w:r>
          </w:p>
        </w:tc>
        <w:tc>
          <w:tcPr>
            <w:tcW w:w="539" w:type="pct"/>
            <w:shd w:val="clear" w:color="auto" w:fill="auto"/>
            <w:vAlign w:val="bottom"/>
          </w:tcPr>
          <w:p w14:paraId="7AF6264D" w14:textId="77777777" w:rsidR="00347B9D" w:rsidRPr="00320B10" w:rsidRDefault="004575A8" w:rsidP="00320B10">
            <w:pPr>
              <w:pStyle w:val="TableParagraph"/>
              <w:widowControl/>
              <w:pBdr>
                <w:bottom w:val="single" w:sz="4" w:space="0" w:color="auto"/>
              </w:pBdr>
              <w:tabs>
                <w:tab w:val="left" w:pos="327"/>
              </w:tabs>
              <w:suppressAutoHyphens/>
              <w:ind w:left="126" w:right="50"/>
              <w:jc w:val="right"/>
              <w:rPr>
                <w:b/>
                <w:sz w:val="18"/>
              </w:rPr>
            </w:pPr>
            <w:r w:rsidRPr="00320B10">
              <w:rPr>
                <w:b/>
                <w:sz w:val="18"/>
              </w:rPr>
              <w:t xml:space="preserve"> </w:t>
            </w:r>
            <w:r w:rsidRPr="00320B10">
              <w:rPr>
                <w:b/>
                <w:sz w:val="18"/>
              </w:rPr>
              <w:tab/>
              <w:t xml:space="preserve">86.602   </w:t>
            </w:r>
            <w:r w:rsidRPr="00320B10">
              <w:rPr>
                <w:b/>
                <w:spacing w:val="20"/>
                <w:sz w:val="18"/>
              </w:rPr>
              <w:t xml:space="preserve"> </w:t>
            </w:r>
          </w:p>
        </w:tc>
        <w:tc>
          <w:tcPr>
            <w:tcW w:w="519" w:type="pct"/>
            <w:shd w:val="clear" w:color="auto" w:fill="auto"/>
            <w:vAlign w:val="bottom"/>
          </w:tcPr>
          <w:p w14:paraId="50284598" w14:textId="77777777" w:rsidR="00347B9D" w:rsidRPr="00320B10" w:rsidRDefault="004575A8" w:rsidP="00320B10">
            <w:pPr>
              <w:pStyle w:val="TableParagraph"/>
              <w:widowControl/>
              <w:pBdr>
                <w:bottom w:val="single" w:sz="4" w:space="0" w:color="auto"/>
              </w:pBdr>
              <w:suppressAutoHyphens/>
              <w:ind w:right="136"/>
              <w:jc w:val="right"/>
              <w:rPr>
                <w:b/>
                <w:sz w:val="18"/>
              </w:rPr>
            </w:pPr>
            <w:r w:rsidRPr="00320B10">
              <w:rPr>
                <w:b/>
                <w:sz w:val="18"/>
              </w:rPr>
              <w:t>133.858</w:t>
            </w:r>
          </w:p>
        </w:tc>
      </w:tr>
    </w:tbl>
    <w:p w14:paraId="64FA4C31" w14:textId="77777777" w:rsidR="00347B9D" w:rsidRDefault="00622DB5">
      <w:pPr>
        <w:pStyle w:val="BodyText"/>
        <w:spacing w:line="20" w:lineRule="exact"/>
        <w:ind w:left="5680"/>
        <w:rPr>
          <w:sz w:val="2"/>
        </w:rPr>
      </w:pPr>
      <w:r>
        <w:rPr>
          <w:sz w:val="2"/>
        </w:rPr>
      </w:r>
      <w:r>
        <w:rPr>
          <w:sz w:val="2"/>
        </w:rPr>
        <w:pict w14:anchorId="42024E48">
          <v:group id="_x0000_s1027" style="width:3.3pt;height:.5pt;mso-position-horizontal-relative:char;mso-position-vertical-relative:line" coordsize="66,10">
            <v:rect id="_x0000_s1028" style="position:absolute;width:66;height:10" fillcolor="black" stroked="f"/>
            <w10:anchorlock/>
          </v:group>
        </w:pict>
      </w:r>
    </w:p>
    <w:p w14:paraId="7A61D0F9" w14:textId="77777777" w:rsidR="00C07C7F" w:rsidRDefault="00C07C7F" w:rsidP="00C07C7F">
      <w:pPr>
        <w:pStyle w:val="BodyText"/>
        <w:tabs>
          <w:tab w:val="left" w:pos="8370"/>
        </w:tabs>
        <w:ind w:right="58"/>
      </w:pPr>
    </w:p>
    <w:p w14:paraId="7149D415" w14:textId="5455CB37" w:rsidR="00347B9D" w:rsidRDefault="00622DB5" w:rsidP="00C07C7F">
      <w:pPr>
        <w:pStyle w:val="BodyText"/>
        <w:tabs>
          <w:tab w:val="left" w:pos="8370"/>
        </w:tabs>
        <w:ind w:right="58"/>
      </w:pPr>
      <w:r>
        <w:pict w14:anchorId="6D820861">
          <v:rect id="_x0000_s1026" style="position:absolute;margin-left:324pt;margin-top:-22.65pt;width:3.3pt;height:.5pt;z-index:-257197056;mso-position-horizontal-relative:page" fillcolor="black" stroked="f">
            <w10:wrap anchorx="page"/>
          </v:rect>
        </w:pict>
      </w:r>
      <w:r w:rsidR="004575A8">
        <w:t>O imposto de renda e a contribuição social serão recuperados no curso das atividades operacionais da Companhia.</w:t>
      </w:r>
    </w:p>
    <w:p w14:paraId="385A1321" w14:textId="43C25547" w:rsidR="00B73CEC" w:rsidRDefault="00B73CEC" w:rsidP="00C07C7F">
      <w:pPr>
        <w:tabs>
          <w:tab w:val="left" w:pos="8370"/>
        </w:tabs>
        <w:ind w:right="58"/>
      </w:pPr>
      <w:r>
        <w:br w:type="page"/>
      </w:r>
    </w:p>
    <w:p w14:paraId="2D8BFF9B" w14:textId="77777777" w:rsidR="00347B9D" w:rsidRPr="004F54EA" w:rsidRDefault="004575A8" w:rsidP="00FA265E">
      <w:pPr>
        <w:pStyle w:val="11Subttulo1nvelDF"/>
        <w:rPr>
          <w:lang w:val="pt-BR"/>
        </w:rPr>
      </w:pPr>
      <w:bookmarkStart w:id="37" w:name="11.2_Imposto_de_renda_e_contribuição_soc"/>
      <w:bookmarkEnd w:id="37"/>
      <w:r w:rsidRPr="004F54EA">
        <w:rPr>
          <w:lang w:val="pt-BR"/>
        </w:rPr>
        <w:lastRenderedPageBreak/>
        <w:t>Imposto de renda e contribuição social</w:t>
      </w:r>
      <w:r w:rsidRPr="004F54EA">
        <w:rPr>
          <w:spacing w:val="-4"/>
          <w:lang w:val="pt-BR"/>
        </w:rPr>
        <w:t xml:space="preserve"> </w:t>
      </w:r>
      <w:r w:rsidRPr="004F54EA">
        <w:rPr>
          <w:lang w:val="pt-BR"/>
        </w:rPr>
        <w:t>diferidos</w:t>
      </w:r>
    </w:p>
    <w:p w14:paraId="6ED99E45" w14:textId="77777777" w:rsidR="00347B9D" w:rsidRDefault="004575A8" w:rsidP="00FA265E">
      <w:pPr>
        <w:pStyle w:val="BodyText"/>
        <w:ind w:right="778"/>
      </w:pPr>
      <w:r>
        <w:t>A movimentação do imposto de renda e da contribuição social diferidos está apresentada a seguir:</w:t>
      </w:r>
    </w:p>
    <w:p w14:paraId="2D99A96A" w14:textId="77777777" w:rsidR="00347B9D" w:rsidRPr="001A32EB" w:rsidRDefault="00347B9D" w:rsidP="00FA265E">
      <w:pPr>
        <w:pStyle w:val="BodyText"/>
      </w:pPr>
    </w:p>
    <w:tbl>
      <w:tblPr>
        <w:tblW w:w="5000" w:type="pct"/>
        <w:tblCellMar>
          <w:left w:w="0" w:type="dxa"/>
          <w:right w:w="0" w:type="dxa"/>
        </w:tblCellMar>
        <w:tblLook w:val="01E0" w:firstRow="1" w:lastRow="1" w:firstColumn="1" w:lastColumn="1" w:noHBand="0" w:noVBand="0"/>
      </w:tblPr>
      <w:tblGrid>
        <w:gridCol w:w="3363"/>
        <w:gridCol w:w="1316"/>
        <w:gridCol w:w="1381"/>
        <w:gridCol w:w="1340"/>
        <w:gridCol w:w="1112"/>
      </w:tblGrid>
      <w:tr w:rsidR="00347B9D" w:rsidRPr="001A32EB" w14:paraId="35A4594A" w14:textId="77777777" w:rsidTr="002F64D7">
        <w:trPr>
          <w:trHeight w:val="585"/>
        </w:trPr>
        <w:tc>
          <w:tcPr>
            <w:tcW w:w="2749" w:type="pct"/>
            <w:gridSpan w:val="2"/>
            <w:vAlign w:val="bottom"/>
          </w:tcPr>
          <w:p w14:paraId="0CE33BC5" w14:textId="3B6846CB" w:rsidR="00347B9D" w:rsidRPr="001A32EB" w:rsidRDefault="004575A8" w:rsidP="00FA265E">
            <w:pPr>
              <w:pStyle w:val="TableParagraph"/>
              <w:widowControl/>
              <w:suppressAutoHyphens/>
              <w:ind w:left="3510"/>
              <w:jc w:val="right"/>
              <w:rPr>
                <w:b/>
                <w:sz w:val="18"/>
              </w:rPr>
            </w:pPr>
            <w:r w:rsidRPr="001A32EB">
              <w:rPr>
                <w:b/>
                <w:sz w:val="18"/>
              </w:rPr>
              <w:t>Provisão</w:t>
            </w:r>
            <w:r w:rsidRPr="001A32EB">
              <w:rPr>
                <w:b/>
                <w:spacing w:val="-2"/>
                <w:sz w:val="18"/>
              </w:rPr>
              <w:t xml:space="preserve"> </w:t>
            </w:r>
            <w:r w:rsidRPr="001A32EB">
              <w:rPr>
                <w:b/>
                <w:sz w:val="18"/>
              </w:rPr>
              <w:t>para</w:t>
            </w:r>
            <w:r w:rsidR="00FA265E">
              <w:rPr>
                <w:b/>
                <w:sz w:val="18"/>
              </w:rPr>
              <w:t xml:space="preserve"> </w:t>
            </w:r>
            <w:r w:rsidRPr="001A32EB">
              <w:rPr>
                <w:b/>
                <w:spacing w:val="-1"/>
                <w:sz w:val="18"/>
              </w:rPr>
              <w:t>processos judiciais</w:t>
            </w:r>
          </w:p>
        </w:tc>
        <w:tc>
          <w:tcPr>
            <w:tcW w:w="811" w:type="pct"/>
            <w:vAlign w:val="bottom"/>
          </w:tcPr>
          <w:p w14:paraId="0478A426" w14:textId="77777777" w:rsidR="00347B9D" w:rsidRPr="001A32EB" w:rsidRDefault="00347B9D" w:rsidP="00FA265E">
            <w:pPr>
              <w:pStyle w:val="TableParagraph"/>
              <w:ind w:right="82"/>
            </w:pPr>
          </w:p>
          <w:p w14:paraId="233E0665" w14:textId="77777777" w:rsidR="00347B9D" w:rsidRPr="001A32EB" w:rsidRDefault="004575A8" w:rsidP="00FA265E">
            <w:pPr>
              <w:pStyle w:val="TableParagraph"/>
              <w:widowControl/>
              <w:suppressAutoHyphens/>
              <w:ind w:left="157" w:right="82" w:hanging="6"/>
              <w:jc w:val="right"/>
              <w:rPr>
                <w:b/>
                <w:sz w:val="18"/>
              </w:rPr>
            </w:pPr>
            <w:r w:rsidRPr="001A32EB">
              <w:rPr>
                <w:b/>
                <w:sz w:val="18"/>
              </w:rPr>
              <w:t>Programas de Remuneração</w:t>
            </w:r>
          </w:p>
        </w:tc>
        <w:tc>
          <w:tcPr>
            <w:tcW w:w="787" w:type="pct"/>
            <w:vAlign w:val="bottom"/>
          </w:tcPr>
          <w:p w14:paraId="1D881A33" w14:textId="77777777" w:rsidR="00347B9D" w:rsidRPr="001A32EB" w:rsidRDefault="00347B9D" w:rsidP="001A32EB">
            <w:pPr>
              <w:pStyle w:val="TableParagraph"/>
            </w:pPr>
          </w:p>
          <w:p w14:paraId="0961D146" w14:textId="77777777" w:rsidR="00347B9D" w:rsidRPr="001A32EB" w:rsidRDefault="004575A8" w:rsidP="001A32EB">
            <w:pPr>
              <w:pStyle w:val="TableParagraph"/>
              <w:widowControl/>
              <w:suppressAutoHyphens/>
              <w:ind w:left="420"/>
              <w:jc w:val="right"/>
              <w:rPr>
                <w:b/>
                <w:sz w:val="18"/>
              </w:rPr>
            </w:pPr>
            <w:r w:rsidRPr="001A32EB">
              <w:rPr>
                <w:b/>
                <w:sz w:val="18"/>
              </w:rPr>
              <w:t>Outros</w:t>
            </w:r>
          </w:p>
        </w:tc>
        <w:tc>
          <w:tcPr>
            <w:tcW w:w="653" w:type="pct"/>
            <w:vAlign w:val="bottom"/>
          </w:tcPr>
          <w:p w14:paraId="08A62D7F" w14:textId="77777777" w:rsidR="00347B9D" w:rsidRPr="001A32EB" w:rsidRDefault="00347B9D" w:rsidP="001A32EB">
            <w:pPr>
              <w:pStyle w:val="TableParagraph"/>
            </w:pPr>
          </w:p>
          <w:p w14:paraId="6A2C040D" w14:textId="77777777" w:rsidR="00347B9D" w:rsidRPr="001A32EB" w:rsidRDefault="004575A8" w:rsidP="001A32EB">
            <w:pPr>
              <w:pStyle w:val="TableParagraph"/>
              <w:widowControl/>
              <w:suppressAutoHyphens/>
              <w:ind w:right="195"/>
              <w:jc w:val="right"/>
              <w:rPr>
                <w:b/>
                <w:sz w:val="18"/>
              </w:rPr>
            </w:pPr>
            <w:r w:rsidRPr="001A32EB">
              <w:rPr>
                <w:b/>
                <w:sz w:val="18"/>
              </w:rPr>
              <w:t>Total</w:t>
            </w:r>
          </w:p>
        </w:tc>
      </w:tr>
      <w:tr w:rsidR="002F64D7" w:rsidRPr="001A32EB" w14:paraId="54341939" w14:textId="77777777" w:rsidTr="002F64D7">
        <w:trPr>
          <w:trHeight w:val="144"/>
        </w:trPr>
        <w:tc>
          <w:tcPr>
            <w:tcW w:w="1976" w:type="pct"/>
            <w:vAlign w:val="bottom"/>
          </w:tcPr>
          <w:p w14:paraId="7D023B4E" w14:textId="77777777" w:rsidR="00347B9D" w:rsidRPr="00FA265E" w:rsidRDefault="004575A8" w:rsidP="001A32EB">
            <w:pPr>
              <w:pStyle w:val="TableParagraph"/>
              <w:widowControl/>
              <w:tabs>
                <w:tab w:val="left" w:pos="3172"/>
                <w:tab w:val="left" w:pos="4249"/>
              </w:tabs>
              <w:suppressAutoHyphens/>
              <w:ind w:left="200" w:right="-792"/>
              <w:rPr>
                <w:sz w:val="18"/>
              </w:rPr>
            </w:pPr>
            <w:r w:rsidRPr="00FA265E">
              <w:rPr>
                <w:sz w:val="18"/>
              </w:rPr>
              <w:t>Em 1º de janeiro de</w:t>
            </w:r>
            <w:r w:rsidRPr="00FA265E">
              <w:rPr>
                <w:spacing w:val="-4"/>
                <w:sz w:val="18"/>
              </w:rPr>
              <w:t xml:space="preserve"> </w:t>
            </w:r>
            <w:r w:rsidRPr="00FA265E">
              <w:rPr>
                <w:sz w:val="18"/>
              </w:rPr>
              <w:t>2020</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66992E75" w14:textId="77777777" w:rsidR="00FA265E" w:rsidRPr="00FA265E" w:rsidRDefault="00FA265E" w:rsidP="00B410A7">
            <w:pPr>
              <w:pStyle w:val="TableParagraph"/>
              <w:widowControl/>
              <w:pBdr>
                <w:bottom w:val="single" w:sz="4" w:space="0" w:color="auto"/>
              </w:pBdr>
              <w:tabs>
                <w:tab w:val="left" w:pos="1526"/>
              </w:tabs>
              <w:suppressAutoHyphens/>
              <w:ind w:left="144" w:right="61"/>
              <w:jc w:val="right"/>
              <w:rPr>
                <w:sz w:val="18"/>
              </w:rPr>
            </w:pPr>
          </w:p>
          <w:p w14:paraId="59AA0DDB" w14:textId="50B53580" w:rsidR="00347B9D" w:rsidRPr="00FA265E" w:rsidRDefault="004575A8" w:rsidP="00B410A7">
            <w:pPr>
              <w:pStyle w:val="TableParagraph"/>
              <w:widowControl/>
              <w:pBdr>
                <w:bottom w:val="single" w:sz="4" w:space="0" w:color="auto"/>
              </w:pBdr>
              <w:tabs>
                <w:tab w:val="left" w:pos="408"/>
              </w:tabs>
              <w:suppressAutoHyphens/>
              <w:ind w:left="144" w:right="61"/>
              <w:jc w:val="right"/>
              <w:rPr>
                <w:sz w:val="18"/>
              </w:rPr>
            </w:pPr>
            <w:r w:rsidRPr="00FA265E">
              <w:rPr>
                <w:sz w:val="18"/>
              </w:rPr>
              <w:t>(2)</w:t>
            </w:r>
          </w:p>
        </w:tc>
        <w:tc>
          <w:tcPr>
            <w:tcW w:w="811" w:type="pct"/>
            <w:shd w:val="clear" w:color="auto" w:fill="auto"/>
            <w:vAlign w:val="bottom"/>
          </w:tcPr>
          <w:p w14:paraId="6BE26166" w14:textId="06B7C057" w:rsidR="00347B9D" w:rsidRPr="00FA265E" w:rsidRDefault="004575A8" w:rsidP="002F64D7">
            <w:pPr>
              <w:pStyle w:val="TableParagraph"/>
              <w:widowControl/>
              <w:pBdr>
                <w:bottom w:val="single" w:sz="4" w:space="0" w:color="auto"/>
              </w:pBdr>
              <w:tabs>
                <w:tab w:val="left" w:pos="1047"/>
              </w:tabs>
              <w:suppressAutoHyphens/>
              <w:ind w:left="119" w:right="121"/>
              <w:jc w:val="right"/>
              <w:rPr>
                <w:sz w:val="18"/>
              </w:rPr>
            </w:pPr>
            <w:r w:rsidRPr="00FA265E">
              <w:rPr>
                <w:sz w:val="18"/>
              </w:rPr>
              <w:t>-</w:t>
            </w:r>
          </w:p>
        </w:tc>
        <w:tc>
          <w:tcPr>
            <w:tcW w:w="787" w:type="pct"/>
            <w:shd w:val="clear" w:color="auto" w:fill="auto"/>
            <w:vAlign w:val="bottom"/>
          </w:tcPr>
          <w:p w14:paraId="66BF73E6" w14:textId="511C5E65" w:rsidR="00347B9D" w:rsidRPr="00FA265E" w:rsidRDefault="004575A8" w:rsidP="002F64D7">
            <w:pPr>
              <w:pStyle w:val="TableParagraph"/>
              <w:widowControl/>
              <w:pBdr>
                <w:bottom w:val="single" w:sz="4" w:space="0" w:color="auto"/>
              </w:pBdr>
              <w:tabs>
                <w:tab w:val="left" w:pos="1373"/>
              </w:tabs>
              <w:suppressAutoHyphens/>
              <w:ind w:left="149" w:right="111"/>
              <w:jc w:val="right"/>
              <w:rPr>
                <w:sz w:val="18"/>
              </w:rPr>
            </w:pPr>
            <w:r w:rsidRPr="00FA265E">
              <w:rPr>
                <w:sz w:val="18"/>
              </w:rPr>
              <w:t>(962)</w:t>
            </w:r>
          </w:p>
        </w:tc>
        <w:tc>
          <w:tcPr>
            <w:tcW w:w="653" w:type="pct"/>
            <w:shd w:val="clear" w:color="auto" w:fill="auto"/>
            <w:vAlign w:val="bottom"/>
          </w:tcPr>
          <w:p w14:paraId="59CE237B"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(964)</w:t>
            </w:r>
          </w:p>
        </w:tc>
      </w:tr>
      <w:tr w:rsidR="002F64D7" w:rsidRPr="00FA265E" w14:paraId="15EF5163" w14:textId="77777777" w:rsidTr="002F64D7">
        <w:trPr>
          <w:trHeight w:val="144"/>
        </w:trPr>
        <w:tc>
          <w:tcPr>
            <w:tcW w:w="1976" w:type="pct"/>
            <w:vAlign w:val="bottom"/>
          </w:tcPr>
          <w:p w14:paraId="6DB87CFE" w14:textId="77777777" w:rsidR="00347B9D" w:rsidRPr="00FA265E" w:rsidRDefault="004575A8" w:rsidP="001A32EB">
            <w:pPr>
              <w:pStyle w:val="TableParagraph"/>
              <w:widowControl/>
              <w:tabs>
                <w:tab w:val="left" w:pos="3172"/>
                <w:tab w:val="left" w:pos="4055"/>
              </w:tabs>
              <w:suppressAutoHyphens/>
              <w:ind w:left="200" w:right="-591"/>
              <w:rPr>
                <w:sz w:val="18"/>
              </w:rPr>
            </w:pPr>
            <w:r w:rsidRPr="00FA265E">
              <w:rPr>
                <w:sz w:val="18"/>
              </w:rPr>
              <w:t>Reconhecido no resultado do</w:t>
            </w:r>
            <w:r w:rsidRPr="00FA265E">
              <w:rPr>
                <w:spacing w:val="-8"/>
                <w:sz w:val="18"/>
              </w:rPr>
              <w:t xml:space="preserve"> </w:t>
            </w:r>
            <w:r w:rsidRPr="00FA265E">
              <w:rPr>
                <w:sz w:val="18"/>
              </w:rPr>
              <w:t>período</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3D61D8CC" w14:textId="77777777" w:rsidR="00FA265E" w:rsidRPr="00FA265E" w:rsidRDefault="00FA265E" w:rsidP="00B410A7">
            <w:pPr>
              <w:pStyle w:val="TableParagraph"/>
              <w:widowControl/>
              <w:pBdr>
                <w:bottom w:val="single" w:sz="4" w:space="0" w:color="auto"/>
              </w:pBdr>
              <w:tabs>
                <w:tab w:val="left" w:pos="1959"/>
              </w:tabs>
              <w:suppressAutoHyphens/>
              <w:ind w:left="144" w:right="61"/>
              <w:jc w:val="right"/>
              <w:rPr>
                <w:sz w:val="18"/>
              </w:rPr>
            </w:pPr>
          </w:p>
          <w:p w14:paraId="599FFB95" w14:textId="01E8EBF4" w:rsidR="00347B9D" w:rsidRPr="00FA265E" w:rsidRDefault="004575A8" w:rsidP="00B410A7">
            <w:pPr>
              <w:pStyle w:val="TableParagraph"/>
              <w:widowControl/>
              <w:pBdr>
                <w:bottom w:val="single" w:sz="4" w:space="0" w:color="auto"/>
              </w:pBdr>
              <w:tabs>
                <w:tab w:val="left" w:pos="1959"/>
              </w:tabs>
              <w:suppressAutoHyphens/>
              <w:ind w:left="144" w:right="61"/>
              <w:jc w:val="right"/>
              <w:rPr>
                <w:sz w:val="18"/>
              </w:rPr>
            </w:pPr>
            <w:r w:rsidRPr="00FA265E">
              <w:rPr>
                <w:sz w:val="18"/>
              </w:rPr>
              <w:t>5.311</w:t>
            </w:r>
          </w:p>
        </w:tc>
        <w:tc>
          <w:tcPr>
            <w:tcW w:w="811" w:type="pct"/>
            <w:shd w:val="clear" w:color="auto" w:fill="auto"/>
            <w:vAlign w:val="bottom"/>
          </w:tcPr>
          <w:p w14:paraId="69835EC4" w14:textId="3BE59D32" w:rsidR="00347B9D" w:rsidRPr="00FA265E" w:rsidRDefault="004575A8" w:rsidP="002F64D7">
            <w:pPr>
              <w:pStyle w:val="TableParagraph"/>
              <w:widowControl/>
              <w:pBdr>
                <w:bottom w:val="single" w:sz="4" w:space="0" w:color="auto"/>
              </w:pBdr>
              <w:tabs>
                <w:tab w:val="left" w:pos="2333"/>
              </w:tabs>
              <w:suppressAutoHyphens/>
              <w:ind w:left="119" w:right="121"/>
              <w:jc w:val="right"/>
              <w:rPr>
                <w:sz w:val="18"/>
              </w:rPr>
            </w:pPr>
            <w:r w:rsidRPr="00FA265E">
              <w:rPr>
                <w:sz w:val="18"/>
              </w:rPr>
              <w:t>2.064</w:t>
            </w:r>
          </w:p>
        </w:tc>
        <w:tc>
          <w:tcPr>
            <w:tcW w:w="787" w:type="pct"/>
            <w:shd w:val="clear" w:color="auto" w:fill="auto"/>
            <w:vAlign w:val="bottom"/>
          </w:tcPr>
          <w:p w14:paraId="6FD764A9" w14:textId="6CF15CEB" w:rsidR="00347B9D" w:rsidRPr="00FA265E" w:rsidRDefault="004575A8" w:rsidP="002F64D7">
            <w:pPr>
              <w:pStyle w:val="TableParagraph"/>
              <w:widowControl/>
              <w:pBdr>
                <w:bottom w:val="single" w:sz="4" w:space="0" w:color="auto"/>
              </w:pBdr>
              <w:tabs>
                <w:tab w:val="left" w:pos="1239"/>
              </w:tabs>
              <w:suppressAutoHyphens/>
              <w:ind w:left="149" w:right="111"/>
              <w:jc w:val="right"/>
              <w:rPr>
                <w:sz w:val="18"/>
              </w:rPr>
            </w:pPr>
            <w:r w:rsidRPr="00FA265E">
              <w:rPr>
                <w:sz w:val="18"/>
              </w:rPr>
              <w:t>302</w:t>
            </w:r>
          </w:p>
        </w:tc>
        <w:tc>
          <w:tcPr>
            <w:tcW w:w="653" w:type="pct"/>
            <w:shd w:val="clear" w:color="auto" w:fill="auto"/>
            <w:vAlign w:val="bottom"/>
          </w:tcPr>
          <w:p w14:paraId="353D90F8"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7.677</w:t>
            </w:r>
          </w:p>
        </w:tc>
      </w:tr>
      <w:tr w:rsidR="002F64D7" w:rsidRPr="001A32EB" w14:paraId="7ACDE555" w14:textId="77777777" w:rsidTr="002F64D7">
        <w:trPr>
          <w:trHeight w:val="144"/>
        </w:trPr>
        <w:tc>
          <w:tcPr>
            <w:tcW w:w="1976" w:type="pct"/>
            <w:vAlign w:val="bottom"/>
          </w:tcPr>
          <w:p w14:paraId="19120DE5" w14:textId="77777777" w:rsidR="00347B9D" w:rsidRPr="00FA265E" w:rsidRDefault="004575A8" w:rsidP="001A32EB">
            <w:pPr>
              <w:pStyle w:val="TableParagraph"/>
              <w:widowControl/>
              <w:tabs>
                <w:tab w:val="left" w:pos="3172"/>
                <w:tab w:val="left" w:pos="4055"/>
              </w:tabs>
              <w:suppressAutoHyphens/>
              <w:ind w:left="200" w:right="-591"/>
              <w:rPr>
                <w:sz w:val="18"/>
              </w:rPr>
            </w:pPr>
            <w:r w:rsidRPr="00FA265E">
              <w:rPr>
                <w:sz w:val="18"/>
              </w:rPr>
              <w:t>Em 31 de dezembro de</w:t>
            </w:r>
            <w:r w:rsidRPr="00FA265E">
              <w:rPr>
                <w:spacing w:val="-3"/>
                <w:sz w:val="18"/>
              </w:rPr>
              <w:t xml:space="preserve"> </w:t>
            </w:r>
            <w:r w:rsidRPr="00FA265E">
              <w:rPr>
                <w:sz w:val="18"/>
              </w:rPr>
              <w:t>2020</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0390C287" w14:textId="77777777" w:rsidR="00FA265E" w:rsidRPr="00FA265E" w:rsidRDefault="00FA265E" w:rsidP="00B410A7">
            <w:pPr>
              <w:pStyle w:val="TableParagraph"/>
              <w:widowControl/>
              <w:pBdr>
                <w:bottom w:val="single" w:sz="4" w:space="0" w:color="auto"/>
              </w:pBdr>
              <w:tabs>
                <w:tab w:val="left" w:pos="1959"/>
              </w:tabs>
              <w:suppressAutoHyphens/>
              <w:ind w:left="144" w:right="61"/>
              <w:jc w:val="right"/>
              <w:rPr>
                <w:sz w:val="18"/>
              </w:rPr>
            </w:pPr>
          </w:p>
          <w:p w14:paraId="64ABD63E" w14:textId="62448012" w:rsidR="00347B9D" w:rsidRPr="00FA265E" w:rsidRDefault="004575A8" w:rsidP="00B410A7">
            <w:pPr>
              <w:pStyle w:val="TableParagraph"/>
              <w:widowControl/>
              <w:pBdr>
                <w:bottom w:val="single" w:sz="4" w:space="0" w:color="auto"/>
              </w:pBdr>
              <w:tabs>
                <w:tab w:val="left" w:pos="1959"/>
              </w:tabs>
              <w:suppressAutoHyphens/>
              <w:ind w:left="144" w:right="61"/>
              <w:jc w:val="right"/>
              <w:rPr>
                <w:sz w:val="18"/>
              </w:rPr>
            </w:pPr>
            <w:r w:rsidRPr="00FA265E">
              <w:rPr>
                <w:sz w:val="18"/>
              </w:rPr>
              <w:t>5.309</w:t>
            </w:r>
          </w:p>
        </w:tc>
        <w:tc>
          <w:tcPr>
            <w:tcW w:w="811" w:type="pct"/>
            <w:shd w:val="clear" w:color="auto" w:fill="auto"/>
            <w:vAlign w:val="bottom"/>
          </w:tcPr>
          <w:p w14:paraId="2F46F060" w14:textId="308CA74B" w:rsidR="00347B9D" w:rsidRPr="00FA265E" w:rsidRDefault="004575A8" w:rsidP="002F64D7">
            <w:pPr>
              <w:pStyle w:val="TableParagraph"/>
              <w:widowControl/>
              <w:pBdr>
                <w:bottom w:val="single" w:sz="4" w:space="0" w:color="auto"/>
              </w:pBdr>
              <w:tabs>
                <w:tab w:val="left" w:pos="2213"/>
              </w:tabs>
              <w:suppressAutoHyphens/>
              <w:ind w:left="119" w:right="121"/>
              <w:jc w:val="right"/>
              <w:rPr>
                <w:sz w:val="18"/>
              </w:rPr>
            </w:pPr>
            <w:r w:rsidRPr="00FA265E">
              <w:rPr>
                <w:sz w:val="18"/>
              </w:rPr>
              <w:t>2.064</w:t>
            </w:r>
          </w:p>
        </w:tc>
        <w:tc>
          <w:tcPr>
            <w:tcW w:w="787" w:type="pct"/>
            <w:shd w:val="clear" w:color="auto" w:fill="auto"/>
            <w:vAlign w:val="bottom"/>
          </w:tcPr>
          <w:p w14:paraId="4F806346" w14:textId="124C54F8" w:rsidR="00347B9D" w:rsidRPr="00FA265E" w:rsidRDefault="004575A8" w:rsidP="002F64D7">
            <w:pPr>
              <w:pStyle w:val="TableParagraph"/>
              <w:widowControl/>
              <w:pBdr>
                <w:bottom w:val="single" w:sz="4" w:space="0" w:color="auto"/>
              </w:pBdr>
              <w:tabs>
                <w:tab w:val="left" w:pos="1359"/>
              </w:tabs>
              <w:suppressAutoHyphens/>
              <w:ind w:left="149" w:right="111"/>
              <w:jc w:val="right"/>
              <w:rPr>
                <w:sz w:val="18"/>
              </w:rPr>
            </w:pPr>
            <w:r w:rsidRPr="00FA265E">
              <w:rPr>
                <w:sz w:val="18"/>
              </w:rPr>
              <w:t>(660)</w:t>
            </w:r>
          </w:p>
        </w:tc>
        <w:tc>
          <w:tcPr>
            <w:tcW w:w="653" w:type="pct"/>
            <w:shd w:val="clear" w:color="auto" w:fill="auto"/>
            <w:vAlign w:val="bottom"/>
          </w:tcPr>
          <w:p w14:paraId="0B6D4A73"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6.713</w:t>
            </w:r>
          </w:p>
        </w:tc>
      </w:tr>
      <w:tr w:rsidR="002F64D7" w:rsidRPr="001A32EB" w14:paraId="4DB12E1D" w14:textId="77777777" w:rsidTr="002F64D7">
        <w:trPr>
          <w:trHeight w:val="144"/>
        </w:trPr>
        <w:tc>
          <w:tcPr>
            <w:tcW w:w="1976" w:type="pct"/>
            <w:vAlign w:val="bottom"/>
          </w:tcPr>
          <w:p w14:paraId="47E3D9A0" w14:textId="77777777" w:rsidR="00347B9D" w:rsidRPr="00FA265E" w:rsidRDefault="004575A8" w:rsidP="001A32EB">
            <w:pPr>
              <w:pStyle w:val="TableParagraph"/>
              <w:widowControl/>
              <w:tabs>
                <w:tab w:val="left" w:pos="3172"/>
                <w:tab w:val="left" w:pos="4055"/>
              </w:tabs>
              <w:suppressAutoHyphens/>
              <w:ind w:left="200" w:right="-591"/>
              <w:rPr>
                <w:sz w:val="18"/>
              </w:rPr>
            </w:pPr>
            <w:r w:rsidRPr="00FA265E">
              <w:rPr>
                <w:sz w:val="18"/>
              </w:rPr>
              <w:t>Reconhecido no resultado do</w:t>
            </w:r>
            <w:r w:rsidRPr="00FA265E">
              <w:rPr>
                <w:spacing w:val="-8"/>
                <w:sz w:val="18"/>
              </w:rPr>
              <w:t xml:space="preserve"> </w:t>
            </w:r>
            <w:r w:rsidRPr="00FA265E">
              <w:rPr>
                <w:sz w:val="18"/>
              </w:rPr>
              <w:t>período</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454D30F8" w14:textId="77777777" w:rsidR="00FA265E" w:rsidRPr="00FA265E" w:rsidRDefault="00FA265E" w:rsidP="00B410A7">
            <w:pPr>
              <w:pStyle w:val="TableParagraph"/>
              <w:widowControl/>
              <w:pBdr>
                <w:bottom w:val="single" w:sz="4" w:space="0" w:color="auto"/>
              </w:pBdr>
              <w:tabs>
                <w:tab w:val="left" w:pos="2064"/>
              </w:tabs>
              <w:suppressAutoHyphens/>
              <w:ind w:left="144" w:right="61"/>
              <w:jc w:val="right"/>
              <w:rPr>
                <w:sz w:val="18"/>
              </w:rPr>
            </w:pPr>
          </w:p>
          <w:p w14:paraId="0B20B0C3" w14:textId="3D0E0B1E" w:rsidR="00347B9D" w:rsidRPr="00FA265E" w:rsidRDefault="004575A8" w:rsidP="00B410A7">
            <w:pPr>
              <w:pStyle w:val="TableParagraph"/>
              <w:widowControl/>
              <w:pBdr>
                <w:bottom w:val="single" w:sz="4" w:space="0" w:color="auto"/>
              </w:pBdr>
              <w:tabs>
                <w:tab w:val="left" w:pos="2064"/>
              </w:tabs>
              <w:suppressAutoHyphens/>
              <w:ind w:left="144" w:right="61"/>
              <w:jc w:val="right"/>
              <w:rPr>
                <w:sz w:val="18"/>
              </w:rPr>
            </w:pPr>
            <w:r w:rsidRPr="00FA265E">
              <w:rPr>
                <w:sz w:val="18"/>
              </w:rPr>
              <w:t>4.578</w:t>
            </w:r>
          </w:p>
        </w:tc>
        <w:tc>
          <w:tcPr>
            <w:tcW w:w="811" w:type="pct"/>
            <w:shd w:val="clear" w:color="auto" w:fill="auto"/>
            <w:vAlign w:val="bottom"/>
          </w:tcPr>
          <w:p w14:paraId="0029CFF5" w14:textId="300203C8" w:rsidR="00347B9D" w:rsidRPr="00FA265E" w:rsidRDefault="004575A8" w:rsidP="002F64D7">
            <w:pPr>
              <w:pStyle w:val="TableParagraph"/>
              <w:widowControl/>
              <w:pBdr>
                <w:bottom w:val="single" w:sz="4" w:space="0" w:color="auto"/>
              </w:pBdr>
              <w:tabs>
                <w:tab w:val="left" w:pos="2303"/>
              </w:tabs>
              <w:suppressAutoHyphens/>
              <w:ind w:left="119" w:right="121"/>
              <w:jc w:val="right"/>
              <w:rPr>
                <w:sz w:val="18"/>
              </w:rPr>
            </w:pPr>
            <w:r w:rsidRPr="00FA265E">
              <w:rPr>
                <w:sz w:val="18"/>
              </w:rPr>
              <w:t>(63)</w:t>
            </w:r>
          </w:p>
        </w:tc>
        <w:tc>
          <w:tcPr>
            <w:tcW w:w="787" w:type="pct"/>
            <w:shd w:val="clear" w:color="auto" w:fill="auto"/>
            <w:vAlign w:val="bottom"/>
          </w:tcPr>
          <w:p w14:paraId="5F1B966F" w14:textId="599D0208" w:rsidR="00347B9D" w:rsidRPr="00FA265E" w:rsidRDefault="004575A8" w:rsidP="002F64D7">
            <w:pPr>
              <w:pStyle w:val="TableParagraph"/>
              <w:widowControl/>
              <w:pBdr>
                <w:bottom w:val="single" w:sz="4" w:space="0" w:color="auto"/>
              </w:pBdr>
              <w:tabs>
                <w:tab w:val="left" w:pos="1269"/>
              </w:tabs>
              <w:suppressAutoHyphens/>
              <w:ind w:left="149" w:right="111"/>
              <w:jc w:val="right"/>
              <w:rPr>
                <w:sz w:val="18"/>
              </w:rPr>
            </w:pPr>
            <w:r w:rsidRPr="00FA265E">
              <w:rPr>
                <w:sz w:val="18"/>
              </w:rPr>
              <w:t>(86)</w:t>
            </w:r>
          </w:p>
        </w:tc>
        <w:tc>
          <w:tcPr>
            <w:tcW w:w="653" w:type="pct"/>
            <w:shd w:val="clear" w:color="auto" w:fill="auto"/>
            <w:vAlign w:val="bottom"/>
          </w:tcPr>
          <w:p w14:paraId="40671584"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4.429</w:t>
            </w:r>
          </w:p>
        </w:tc>
      </w:tr>
      <w:tr w:rsidR="002F64D7" w:rsidRPr="001A32EB" w14:paraId="0D7F5372" w14:textId="77777777" w:rsidTr="002F64D7">
        <w:trPr>
          <w:trHeight w:val="144"/>
        </w:trPr>
        <w:tc>
          <w:tcPr>
            <w:tcW w:w="1976" w:type="pct"/>
            <w:vAlign w:val="bottom"/>
          </w:tcPr>
          <w:p w14:paraId="2142DB1D" w14:textId="77777777" w:rsidR="00347B9D" w:rsidRPr="00FA265E" w:rsidRDefault="004575A8" w:rsidP="001A32EB">
            <w:pPr>
              <w:pStyle w:val="TableParagraph"/>
              <w:widowControl/>
              <w:tabs>
                <w:tab w:val="left" w:pos="3172"/>
                <w:tab w:val="left" w:pos="4055"/>
              </w:tabs>
              <w:suppressAutoHyphens/>
              <w:ind w:left="200" w:right="-591"/>
              <w:rPr>
                <w:sz w:val="18"/>
              </w:rPr>
            </w:pPr>
            <w:r w:rsidRPr="00FA265E">
              <w:rPr>
                <w:sz w:val="18"/>
              </w:rPr>
              <w:t>Em 31 de dezembro de</w:t>
            </w:r>
            <w:r w:rsidRPr="00FA265E">
              <w:rPr>
                <w:spacing w:val="-3"/>
                <w:sz w:val="18"/>
              </w:rPr>
              <w:t xml:space="preserve"> </w:t>
            </w:r>
            <w:r w:rsidRPr="00FA265E">
              <w:rPr>
                <w:sz w:val="18"/>
              </w:rPr>
              <w:t>2021</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1E14F24B" w14:textId="77777777" w:rsidR="00FA265E" w:rsidRPr="00FA265E" w:rsidRDefault="00FA265E" w:rsidP="00B410A7">
            <w:pPr>
              <w:pStyle w:val="TableParagraph"/>
              <w:widowControl/>
              <w:pBdr>
                <w:bottom w:val="single" w:sz="4" w:space="0" w:color="auto"/>
              </w:pBdr>
              <w:tabs>
                <w:tab w:val="left" w:pos="1959"/>
              </w:tabs>
              <w:suppressAutoHyphens/>
              <w:ind w:left="144" w:right="61"/>
              <w:jc w:val="right"/>
              <w:rPr>
                <w:sz w:val="18"/>
              </w:rPr>
            </w:pPr>
          </w:p>
          <w:p w14:paraId="1CDCB371" w14:textId="0620ADC3" w:rsidR="00347B9D" w:rsidRPr="00FA265E" w:rsidRDefault="004575A8" w:rsidP="00B410A7">
            <w:pPr>
              <w:pStyle w:val="TableParagraph"/>
              <w:widowControl/>
              <w:pBdr>
                <w:bottom w:val="single" w:sz="4" w:space="0" w:color="auto"/>
              </w:pBdr>
              <w:tabs>
                <w:tab w:val="left" w:pos="1959"/>
              </w:tabs>
              <w:suppressAutoHyphens/>
              <w:ind w:left="144" w:right="61"/>
              <w:jc w:val="right"/>
              <w:rPr>
                <w:sz w:val="18"/>
              </w:rPr>
            </w:pPr>
            <w:r w:rsidRPr="00FA265E">
              <w:rPr>
                <w:sz w:val="18"/>
              </w:rPr>
              <w:t>9.887</w:t>
            </w:r>
          </w:p>
        </w:tc>
        <w:tc>
          <w:tcPr>
            <w:tcW w:w="811" w:type="pct"/>
            <w:shd w:val="clear" w:color="auto" w:fill="auto"/>
            <w:vAlign w:val="bottom"/>
          </w:tcPr>
          <w:p w14:paraId="59DCA99A" w14:textId="73E41821" w:rsidR="00347B9D" w:rsidRPr="00FA265E" w:rsidRDefault="004575A8" w:rsidP="002F64D7">
            <w:pPr>
              <w:pStyle w:val="TableParagraph"/>
              <w:widowControl/>
              <w:pBdr>
                <w:bottom w:val="single" w:sz="4" w:space="0" w:color="auto"/>
              </w:pBdr>
              <w:tabs>
                <w:tab w:val="left" w:pos="2213"/>
              </w:tabs>
              <w:suppressAutoHyphens/>
              <w:ind w:left="119" w:right="121"/>
              <w:jc w:val="right"/>
              <w:rPr>
                <w:sz w:val="18"/>
              </w:rPr>
            </w:pPr>
            <w:r w:rsidRPr="00FA265E">
              <w:rPr>
                <w:sz w:val="18"/>
              </w:rPr>
              <w:t>2.001</w:t>
            </w:r>
          </w:p>
        </w:tc>
        <w:tc>
          <w:tcPr>
            <w:tcW w:w="787" w:type="pct"/>
            <w:shd w:val="clear" w:color="auto" w:fill="auto"/>
            <w:vAlign w:val="bottom"/>
          </w:tcPr>
          <w:p w14:paraId="01635197" w14:textId="32DD61CB" w:rsidR="00347B9D" w:rsidRPr="00FA265E" w:rsidRDefault="004575A8" w:rsidP="002F64D7">
            <w:pPr>
              <w:pStyle w:val="TableParagraph"/>
              <w:widowControl/>
              <w:pBdr>
                <w:bottom w:val="single" w:sz="4" w:space="0" w:color="auto"/>
              </w:pBdr>
              <w:tabs>
                <w:tab w:val="left" w:pos="1839"/>
              </w:tabs>
              <w:suppressAutoHyphens/>
              <w:ind w:left="149" w:right="111"/>
              <w:jc w:val="right"/>
              <w:rPr>
                <w:sz w:val="18"/>
              </w:rPr>
            </w:pPr>
            <w:r w:rsidRPr="00FA265E">
              <w:rPr>
                <w:sz w:val="18"/>
              </w:rPr>
              <w:t>(746)</w:t>
            </w:r>
          </w:p>
        </w:tc>
        <w:tc>
          <w:tcPr>
            <w:tcW w:w="653" w:type="pct"/>
            <w:shd w:val="clear" w:color="auto" w:fill="auto"/>
            <w:vAlign w:val="bottom"/>
          </w:tcPr>
          <w:p w14:paraId="5A3DBCC2"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11.142</w:t>
            </w:r>
          </w:p>
        </w:tc>
      </w:tr>
      <w:tr w:rsidR="002F64D7" w:rsidRPr="001A32EB" w14:paraId="798C0CD4" w14:textId="77777777" w:rsidTr="002F64D7">
        <w:trPr>
          <w:trHeight w:val="144"/>
        </w:trPr>
        <w:tc>
          <w:tcPr>
            <w:tcW w:w="1976" w:type="pct"/>
            <w:vAlign w:val="bottom"/>
          </w:tcPr>
          <w:p w14:paraId="68B0E9BE" w14:textId="77777777" w:rsidR="00347B9D" w:rsidRPr="00FA265E" w:rsidRDefault="004575A8" w:rsidP="001A32EB">
            <w:pPr>
              <w:pStyle w:val="TableParagraph"/>
              <w:widowControl/>
              <w:suppressAutoHyphens/>
              <w:ind w:left="200"/>
              <w:rPr>
                <w:sz w:val="18"/>
              </w:rPr>
            </w:pPr>
            <w:r w:rsidRPr="00FA265E">
              <w:rPr>
                <w:sz w:val="18"/>
              </w:rPr>
              <w:t>Impostos diferidos ativos</w:t>
            </w:r>
          </w:p>
        </w:tc>
        <w:tc>
          <w:tcPr>
            <w:tcW w:w="773" w:type="pct"/>
            <w:vAlign w:val="bottom"/>
          </w:tcPr>
          <w:p w14:paraId="12DCEC8C" w14:textId="77777777" w:rsidR="00C67F57" w:rsidRDefault="00C67F57" w:rsidP="00B410A7">
            <w:pPr>
              <w:pStyle w:val="TableParagraph"/>
              <w:widowControl/>
              <w:suppressAutoHyphens/>
              <w:ind w:left="144" w:right="61"/>
              <w:jc w:val="right"/>
              <w:rPr>
                <w:sz w:val="18"/>
              </w:rPr>
            </w:pPr>
          </w:p>
          <w:p w14:paraId="66041A1A" w14:textId="2CB76651" w:rsidR="00347B9D" w:rsidRPr="001A32EB" w:rsidRDefault="004575A8" w:rsidP="00B410A7">
            <w:pPr>
              <w:pStyle w:val="TableParagraph"/>
              <w:widowControl/>
              <w:suppressAutoHyphens/>
              <w:ind w:left="144" w:right="61"/>
              <w:jc w:val="right"/>
              <w:rPr>
                <w:sz w:val="18"/>
              </w:rPr>
            </w:pPr>
            <w:r w:rsidRPr="001A32EB">
              <w:rPr>
                <w:sz w:val="18"/>
              </w:rPr>
              <w:t>-</w:t>
            </w:r>
          </w:p>
        </w:tc>
        <w:tc>
          <w:tcPr>
            <w:tcW w:w="811" w:type="pct"/>
            <w:vAlign w:val="bottom"/>
          </w:tcPr>
          <w:p w14:paraId="466A4FDB" w14:textId="77777777" w:rsidR="00347B9D" w:rsidRPr="001A32EB" w:rsidRDefault="004575A8" w:rsidP="002F64D7">
            <w:pPr>
              <w:pStyle w:val="TableParagraph"/>
              <w:widowControl/>
              <w:suppressAutoHyphens/>
              <w:ind w:left="119" w:right="121"/>
              <w:jc w:val="right"/>
              <w:rPr>
                <w:sz w:val="18"/>
              </w:rPr>
            </w:pPr>
            <w:r w:rsidRPr="001A32EB">
              <w:rPr>
                <w:sz w:val="18"/>
              </w:rPr>
              <w:t>-</w:t>
            </w:r>
          </w:p>
        </w:tc>
        <w:tc>
          <w:tcPr>
            <w:tcW w:w="787" w:type="pct"/>
            <w:vAlign w:val="bottom"/>
          </w:tcPr>
          <w:p w14:paraId="77865A6C" w14:textId="77777777" w:rsidR="00347B9D" w:rsidRPr="001A32EB" w:rsidRDefault="004575A8" w:rsidP="002F64D7">
            <w:pPr>
              <w:pStyle w:val="TableParagraph"/>
              <w:widowControl/>
              <w:suppressAutoHyphens/>
              <w:ind w:left="149" w:right="111"/>
              <w:jc w:val="right"/>
              <w:rPr>
                <w:sz w:val="18"/>
              </w:rPr>
            </w:pPr>
            <w:r w:rsidRPr="001A32EB">
              <w:rPr>
                <w:sz w:val="18"/>
              </w:rPr>
              <w:t>-</w:t>
            </w:r>
          </w:p>
        </w:tc>
        <w:tc>
          <w:tcPr>
            <w:tcW w:w="653" w:type="pct"/>
            <w:vAlign w:val="bottom"/>
          </w:tcPr>
          <w:p w14:paraId="7847E794" w14:textId="77777777" w:rsidR="00347B9D" w:rsidRPr="001A32EB" w:rsidRDefault="004575A8" w:rsidP="002F64D7">
            <w:pPr>
              <w:pStyle w:val="TableParagraph"/>
              <w:widowControl/>
              <w:suppressAutoHyphens/>
              <w:ind w:left="69" w:right="136"/>
              <w:jc w:val="right"/>
              <w:rPr>
                <w:sz w:val="18"/>
              </w:rPr>
            </w:pPr>
            <w:r w:rsidRPr="001A32EB">
              <w:rPr>
                <w:sz w:val="18"/>
              </w:rPr>
              <w:t>9.402</w:t>
            </w:r>
          </w:p>
        </w:tc>
      </w:tr>
      <w:tr w:rsidR="002F64D7" w:rsidRPr="001A32EB" w14:paraId="638879B7" w14:textId="77777777" w:rsidTr="002F64D7">
        <w:trPr>
          <w:trHeight w:val="144"/>
        </w:trPr>
        <w:tc>
          <w:tcPr>
            <w:tcW w:w="1976" w:type="pct"/>
            <w:vAlign w:val="bottom"/>
          </w:tcPr>
          <w:p w14:paraId="0CD508CB" w14:textId="77777777" w:rsidR="00347B9D" w:rsidRPr="00FA265E" w:rsidRDefault="004575A8" w:rsidP="001A32EB">
            <w:pPr>
              <w:pStyle w:val="TableParagraph"/>
              <w:widowControl/>
              <w:tabs>
                <w:tab w:val="left" w:pos="3172"/>
                <w:tab w:val="left" w:pos="4399"/>
              </w:tabs>
              <w:suppressAutoHyphens/>
              <w:ind w:left="200" w:right="-936"/>
              <w:rPr>
                <w:sz w:val="18"/>
              </w:rPr>
            </w:pPr>
            <w:r w:rsidRPr="00FA265E">
              <w:rPr>
                <w:sz w:val="18"/>
              </w:rPr>
              <w:t>Impostos diferidos</w:t>
            </w:r>
            <w:r w:rsidRPr="00FA265E">
              <w:rPr>
                <w:spacing w:val="-7"/>
                <w:sz w:val="18"/>
              </w:rPr>
              <w:t xml:space="preserve"> </w:t>
            </w:r>
            <w:r w:rsidRPr="00FA265E">
              <w:rPr>
                <w:sz w:val="18"/>
              </w:rPr>
              <w:t>passivos</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63BF1D40" w14:textId="2EB6BE6C" w:rsidR="00347B9D" w:rsidRPr="00FA265E" w:rsidRDefault="004575A8" w:rsidP="00B410A7">
            <w:pPr>
              <w:pStyle w:val="TableParagraph"/>
              <w:widowControl/>
              <w:pBdr>
                <w:bottom w:val="single" w:sz="4" w:space="0" w:color="auto"/>
              </w:pBdr>
              <w:tabs>
                <w:tab w:val="left" w:pos="1376"/>
              </w:tabs>
              <w:suppressAutoHyphens/>
              <w:ind w:left="144" w:right="61"/>
              <w:jc w:val="right"/>
              <w:rPr>
                <w:sz w:val="18"/>
              </w:rPr>
            </w:pPr>
            <w:r w:rsidRPr="00FA265E">
              <w:rPr>
                <w:sz w:val="18"/>
              </w:rPr>
              <w:t xml:space="preserve">- </w:t>
            </w:r>
            <w:r w:rsidRPr="00FA265E">
              <w:rPr>
                <w:spacing w:val="-2"/>
                <w:sz w:val="18"/>
              </w:rPr>
              <w:t xml:space="preserve"> </w:t>
            </w:r>
            <w:r w:rsidRPr="00FA265E">
              <w:rPr>
                <w:sz w:val="18"/>
              </w:rPr>
              <w:t xml:space="preserve"> </w:t>
            </w:r>
          </w:p>
        </w:tc>
        <w:tc>
          <w:tcPr>
            <w:tcW w:w="811" w:type="pct"/>
            <w:shd w:val="clear" w:color="auto" w:fill="auto"/>
            <w:vAlign w:val="bottom"/>
          </w:tcPr>
          <w:p w14:paraId="35D2015C" w14:textId="69AC75DD" w:rsidR="00347B9D" w:rsidRPr="00FA265E" w:rsidRDefault="004575A8" w:rsidP="002F64D7">
            <w:pPr>
              <w:pStyle w:val="TableParagraph"/>
              <w:widowControl/>
              <w:pBdr>
                <w:bottom w:val="single" w:sz="4" w:space="0" w:color="auto"/>
              </w:pBdr>
              <w:tabs>
                <w:tab w:val="left" w:pos="1377"/>
              </w:tabs>
              <w:suppressAutoHyphens/>
              <w:ind w:left="119" w:right="121"/>
              <w:jc w:val="right"/>
              <w:rPr>
                <w:sz w:val="18"/>
              </w:rPr>
            </w:pPr>
            <w:r w:rsidRPr="00FA265E">
              <w:rPr>
                <w:sz w:val="18"/>
              </w:rPr>
              <w:t>-</w:t>
            </w:r>
          </w:p>
        </w:tc>
        <w:tc>
          <w:tcPr>
            <w:tcW w:w="787" w:type="pct"/>
            <w:shd w:val="clear" w:color="auto" w:fill="auto"/>
            <w:vAlign w:val="bottom"/>
          </w:tcPr>
          <w:p w14:paraId="548AE97B" w14:textId="0C9B4D4A" w:rsidR="00347B9D" w:rsidRPr="00FA265E" w:rsidRDefault="004575A8" w:rsidP="002F64D7">
            <w:pPr>
              <w:pStyle w:val="TableParagraph"/>
              <w:widowControl/>
              <w:pBdr>
                <w:bottom w:val="single" w:sz="4" w:space="0" w:color="auto"/>
              </w:pBdr>
              <w:tabs>
                <w:tab w:val="left" w:pos="1809"/>
              </w:tabs>
              <w:suppressAutoHyphens/>
              <w:ind w:left="149" w:right="111"/>
              <w:jc w:val="right"/>
              <w:rPr>
                <w:sz w:val="18"/>
              </w:rPr>
            </w:pPr>
            <w:r w:rsidRPr="00FA265E">
              <w:rPr>
                <w:sz w:val="18"/>
              </w:rPr>
              <w:t>-</w:t>
            </w:r>
          </w:p>
        </w:tc>
        <w:tc>
          <w:tcPr>
            <w:tcW w:w="653" w:type="pct"/>
            <w:shd w:val="clear" w:color="auto" w:fill="auto"/>
            <w:vAlign w:val="bottom"/>
          </w:tcPr>
          <w:p w14:paraId="702C0353"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(2.689)</w:t>
            </w:r>
          </w:p>
        </w:tc>
      </w:tr>
      <w:tr w:rsidR="002F64D7" w:rsidRPr="001A32EB" w14:paraId="700ED6ED" w14:textId="77777777" w:rsidTr="002F64D7">
        <w:trPr>
          <w:trHeight w:val="144"/>
        </w:trPr>
        <w:tc>
          <w:tcPr>
            <w:tcW w:w="1976" w:type="pct"/>
            <w:vAlign w:val="bottom"/>
          </w:tcPr>
          <w:p w14:paraId="05B25759" w14:textId="77777777" w:rsidR="00347B9D" w:rsidRPr="00FA265E" w:rsidRDefault="004575A8" w:rsidP="001A32EB">
            <w:pPr>
              <w:pStyle w:val="TableParagraph"/>
              <w:widowControl/>
              <w:tabs>
                <w:tab w:val="left" w:pos="3172"/>
                <w:tab w:val="left" w:pos="4399"/>
              </w:tabs>
              <w:suppressAutoHyphens/>
              <w:ind w:left="200" w:right="-936"/>
              <w:rPr>
                <w:sz w:val="18"/>
              </w:rPr>
            </w:pPr>
            <w:r w:rsidRPr="00FA265E">
              <w:rPr>
                <w:sz w:val="18"/>
              </w:rPr>
              <w:t>Em 31 de dezembro de</w:t>
            </w:r>
            <w:r w:rsidRPr="00FA265E">
              <w:rPr>
                <w:spacing w:val="-3"/>
                <w:sz w:val="18"/>
              </w:rPr>
              <w:t xml:space="preserve"> </w:t>
            </w:r>
            <w:r w:rsidRPr="00FA265E">
              <w:rPr>
                <w:sz w:val="18"/>
              </w:rPr>
              <w:t>2020</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34DBF79F" w14:textId="77777777" w:rsidR="00B410A7" w:rsidRDefault="00B410A7" w:rsidP="00B410A7">
            <w:pPr>
              <w:pStyle w:val="TableParagraph"/>
              <w:widowControl/>
              <w:pBdr>
                <w:bottom w:val="single" w:sz="4" w:space="0" w:color="auto"/>
              </w:pBdr>
              <w:tabs>
                <w:tab w:val="left" w:pos="1376"/>
              </w:tabs>
              <w:suppressAutoHyphens/>
              <w:ind w:left="144" w:right="61"/>
              <w:jc w:val="right"/>
              <w:rPr>
                <w:sz w:val="18"/>
              </w:rPr>
            </w:pPr>
          </w:p>
          <w:p w14:paraId="25CD9A18" w14:textId="65F9A280" w:rsidR="00347B9D" w:rsidRPr="00FA265E" w:rsidRDefault="004575A8" w:rsidP="00B410A7">
            <w:pPr>
              <w:pStyle w:val="TableParagraph"/>
              <w:widowControl/>
              <w:pBdr>
                <w:bottom w:val="single" w:sz="4" w:space="0" w:color="auto"/>
              </w:pBdr>
              <w:tabs>
                <w:tab w:val="left" w:pos="1376"/>
              </w:tabs>
              <w:suppressAutoHyphens/>
              <w:ind w:left="144" w:right="61"/>
              <w:jc w:val="right"/>
              <w:rPr>
                <w:sz w:val="18"/>
              </w:rPr>
            </w:pPr>
            <w:r w:rsidRPr="00FA265E">
              <w:rPr>
                <w:sz w:val="18"/>
              </w:rPr>
              <w:t>-</w:t>
            </w:r>
          </w:p>
        </w:tc>
        <w:tc>
          <w:tcPr>
            <w:tcW w:w="811" w:type="pct"/>
            <w:shd w:val="clear" w:color="auto" w:fill="auto"/>
            <w:vAlign w:val="bottom"/>
          </w:tcPr>
          <w:p w14:paraId="5B9D5D5D" w14:textId="249228BB" w:rsidR="00347B9D" w:rsidRPr="00FA265E" w:rsidRDefault="004575A8" w:rsidP="002F64D7">
            <w:pPr>
              <w:pStyle w:val="TableParagraph"/>
              <w:widowControl/>
              <w:pBdr>
                <w:bottom w:val="single" w:sz="4" w:space="0" w:color="auto"/>
              </w:pBdr>
              <w:tabs>
                <w:tab w:val="left" w:pos="1377"/>
              </w:tabs>
              <w:suppressAutoHyphens/>
              <w:ind w:left="119" w:right="121"/>
              <w:jc w:val="right"/>
              <w:rPr>
                <w:sz w:val="18"/>
              </w:rPr>
            </w:pPr>
            <w:r w:rsidRPr="00FA265E">
              <w:rPr>
                <w:sz w:val="18"/>
              </w:rPr>
              <w:t>-</w:t>
            </w:r>
          </w:p>
        </w:tc>
        <w:tc>
          <w:tcPr>
            <w:tcW w:w="787" w:type="pct"/>
            <w:shd w:val="clear" w:color="auto" w:fill="auto"/>
            <w:vAlign w:val="bottom"/>
          </w:tcPr>
          <w:p w14:paraId="3F13A009" w14:textId="27D97FE7" w:rsidR="00347B9D" w:rsidRPr="00FA265E" w:rsidRDefault="004575A8" w:rsidP="002F64D7">
            <w:pPr>
              <w:pStyle w:val="TableParagraph"/>
              <w:widowControl/>
              <w:pBdr>
                <w:bottom w:val="single" w:sz="4" w:space="0" w:color="auto"/>
              </w:pBdr>
              <w:tabs>
                <w:tab w:val="left" w:pos="1029"/>
              </w:tabs>
              <w:suppressAutoHyphens/>
              <w:ind w:left="149" w:right="111"/>
              <w:jc w:val="right"/>
              <w:rPr>
                <w:sz w:val="18"/>
              </w:rPr>
            </w:pPr>
            <w:r w:rsidRPr="00FA265E">
              <w:rPr>
                <w:sz w:val="18"/>
              </w:rPr>
              <w:t>-</w:t>
            </w:r>
          </w:p>
        </w:tc>
        <w:tc>
          <w:tcPr>
            <w:tcW w:w="653" w:type="pct"/>
            <w:shd w:val="clear" w:color="auto" w:fill="auto"/>
            <w:vAlign w:val="bottom"/>
          </w:tcPr>
          <w:p w14:paraId="6EEF5EA5"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6.713</w:t>
            </w:r>
          </w:p>
        </w:tc>
      </w:tr>
      <w:tr w:rsidR="002F64D7" w:rsidRPr="001A32EB" w14:paraId="0646803C" w14:textId="77777777" w:rsidTr="002F64D7">
        <w:trPr>
          <w:trHeight w:val="144"/>
        </w:trPr>
        <w:tc>
          <w:tcPr>
            <w:tcW w:w="1976" w:type="pct"/>
            <w:vAlign w:val="bottom"/>
          </w:tcPr>
          <w:p w14:paraId="04582D06" w14:textId="77777777" w:rsidR="00347B9D" w:rsidRPr="00FA265E" w:rsidRDefault="004575A8" w:rsidP="001A32EB">
            <w:pPr>
              <w:pStyle w:val="TableParagraph"/>
              <w:widowControl/>
              <w:suppressAutoHyphens/>
              <w:ind w:left="200"/>
              <w:rPr>
                <w:sz w:val="18"/>
              </w:rPr>
            </w:pPr>
            <w:r w:rsidRPr="00FA265E">
              <w:rPr>
                <w:sz w:val="18"/>
              </w:rPr>
              <w:t>Impostos diferidos ativos</w:t>
            </w:r>
          </w:p>
        </w:tc>
        <w:tc>
          <w:tcPr>
            <w:tcW w:w="773" w:type="pct"/>
            <w:vAlign w:val="bottom"/>
          </w:tcPr>
          <w:p w14:paraId="1499F722" w14:textId="77777777" w:rsidR="00B410A7" w:rsidRDefault="00B410A7" w:rsidP="00B410A7">
            <w:pPr>
              <w:pStyle w:val="TableParagraph"/>
              <w:widowControl/>
              <w:suppressAutoHyphens/>
              <w:ind w:left="144" w:right="61"/>
              <w:jc w:val="right"/>
              <w:rPr>
                <w:sz w:val="18"/>
              </w:rPr>
            </w:pPr>
          </w:p>
          <w:p w14:paraId="45C3FA73" w14:textId="75B7508C" w:rsidR="00347B9D" w:rsidRPr="001A32EB" w:rsidRDefault="004575A8" w:rsidP="00B410A7">
            <w:pPr>
              <w:pStyle w:val="TableParagraph"/>
              <w:widowControl/>
              <w:suppressAutoHyphens/>
              <w:ind w:left="144" w:right="61"/>
              <w:jc w:val="right"/>
              <w:rPr>
                <w:sz w:val="18"/>
              </w:rPr>
            </w:pPr>
            <w:r w:rsidRPr="001A32EB">
              <w:rPr>
                <w:sz w:val="18"/>
              </w:rPr>
              <w:t>-</w:t>
            </w:r>
          </w:p>
        </w:tc>
        <w:tc>
          <w:tcPr>
            <w:tcW w:w="811" w:type="pct"/>
            <w:vAlign w:val="bottom"/>
          </w:tcPr>
          <w:p w14:paraId="0A6BDB42" w14:textId="77777777" w:rsidR="00347B9D" w:rsidRPr="001A32EB" w:rsidRDefault="004575A8" w:rsidP="002F64D7">
            <w:pPr>
              <w:pStyle w:val="TableParagraph"/>
              <w:widowControl/>
              <w:suppressAutoHyphens/>
              <w:ind w:left="119" w:right="121"/>
              <w:jc w:val="right"/>
              <w:rPr>
                <w:sz w:val="18"/>
              </w:rPr>
            </w:pPr>
            <w:r w:rsidRPr="001A32EB">
              <w:rPr>
                <w:sz w:val="18"/>
              </w:rPr>
              <w:t>-</w:t>
            </w:r>
          </w:p>
        </w:tc>
        <w:tc>
          <w:tcPr>
            <w:tcW w:w="787" w:type="pct"/>
            <w:vAlign w:val="bottom"/>
          </w:tcPr>
          <w:p w14:paraId="66C71F68" w14:textId="77777777" w:rsidR="00347B9D" w:rsidRPr="001A32EB" w:rsidRDefault="004575A8" w:rsidP="002F64D7">
            <w:pPr>
              <w:pStyle w:val="TableParagraph"/>
              <w:widowControl/>
              <w:suppressAutoHyphens/>
              <w:ind w:left="149" w:right="111"/>
              <w:jc w:val="right"/>
              <w:rPr>
                <w:sz w:val="18"/>
              </w:rPr>
            </w:pPr>
            <w:r w:rsidRPr="001A32EB">
              <w:rPr>
                <w:sz w:val="18"/>
              </w:rPr>
              <w:t>-</w:t>
            </w:r>
          </w:p>
        </w:tc>
        <w:tc>
          <w:tcPr>
            <w:tcW w:w="653" w:type="pct"/>
            <w:vAlign w:val="bottom"/>
          </w:tcPr>
          <w:p w14:paraId="000CCDF9" w14:textId="77777777" w:rsidR="00347B9D" w:rsidRPr="001A32EB" w:rsidRDefault="004575A8" w:rsidP="002F64D7">
            <w:pPr>
              <w:pStyle w:val="TableParagraph"/>
              <w:widowControl/>
              <w:suppressAutoHyphens/>
              <w:ind w:left="69" w:right="136"/>
              <w:jc w:val="right"/>
              <w:rPr>
                <w:sz w:val="18"/>
              </w:rPr>
            </w:pPr>
            <w:r w:rsidRPr="001A32EB">
              <w:rPr>
                <w:sz w:val="18"/>
              </w:rPr>
              <w:t>14.232</w:t>
            </w:r>
          </w:p>
        </w:tc>
      </w:tr>
      <w:tr w:rsidR="002F64D7" w:rsidRPr="001A32EB" w14:paraId="6921B154" w14:textId="77777777" w:rsidTr="002F64D7">
        <w:trPr>
          <w:trHeight w:val="144"/>
        </w:trPr>
        <w:tc>
          <w:tcPr>
            <w:tcW w:w="1976" w:type="pct"/>
            <w:vAlign w:val="bottom"/>
          </w:tcPr>
          <w:p w14:paraId="59B228CE" w14:textId="77777777" w:rsidR="00347B9D" w:rsidRPr="00FA265E" w:rsidRDefault="004575A8" w:rsidP="001A32EB">
            <w:pPr>
              <w:pStyle w:val="TableParagraph"/>
              <w:widowControl/>
              <w:tabs>
                <w:tab w:val="left" w:pos="3172"/>
                <w:tab w:val="left" w:pos="4399"/>
              </w:tabs>
              <w:suppressAutoHyphens/>
              <w:ind w:left="200" w:right="-936"/>
              <w:rPr>
                <w:sz w:val="18"/>
              </w:rPr>
            </w:pPr>
            <w:r w:rsidRPr="00FA265E">
              <w:rPr>
                <w:sz w:val="18"/>
              </w:rPr>
              <w:t>Impostos diferidos</w:t>
            </w:r>
            <w:r w:rsidRPr="00FA265E">
              <w:rPr>
                <w:spacing w:val="-7"/>
                <w:sz w:val="18"/>
              </w:rPr>
              <w:t xml:space="preserve"> </w:t>
            </w:r>
            <w:r w:rsidRPr="00FA265E">
              <w:rPr>
                <w:sz w:val="18"/>
              </w:rPr>
              <w:t>passivos</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22D45860" w14:textId="71AA98F5" w:rsidR="00347B9D" w:rsidRPr="00FA265E" w:rsidRDefault="004575A8" w:rsidP="00B410A7">
            <w:pPr>
              <w:pStyle w:val="TableParagraph"/>
              <w:widowControl/>
              <w:pBdr>
                <w:bottom w:val="single" w:sz="4" w:space="0" w:color="auto"/>
              </w:pBdr>
              <w:tabs>
                <w:tab w:val="left" w:pos="1376"/>
              </w:tabs>
              <w:suppressAutoHyphens/>
              <w:ind w:left="144" w:right="61"/>
              <w:jc w:val="right"/>
              <w:rPr>
                <w:sz w:val="18"/>
              </w:rPr>
            </w:pPr>
            <w:r w:rsidRPr="00FA265E">
              <w:rPr>
                <w:sz w:val="18"/>
              </w:rPr>
              <w:t>-</w:t>
            </w:r>
          </w:p>
        </w:tc>
        <w:tc>
          <w:tcPr>
            <w:tcW w:w="811" w:type="pct"/>
            <w:shd w:val="clear" w:color="auto" w:fill="auto"/>
            <w:vAlign w:val="bottom"/>
          </w:tcPr>
          <w:p w14:paraId="474F0D9A" w14:textId="36987417" w:rsidR="00347B9D" w:rsidRPr="00FA265E" w:rsidRDefault="004575A8" w:rsidP="002F64D7">
            <w:pPr>
              <w:pStyle w:val="TableParagraph"/>
              <w:widowControl/>
              <w:pBdr>
                <w:bottom w:val="single" w:sz="4" w:space="0" w:color="auto"/>
              </w:pBdr>
              <w:tabs>
                <w:tab w:val="left" w:pos="1377"/>
              </w:tabs>
              <w:suppressAutoHyphens/>
              <w:ind w:left="119" w:right="121"/>
              <w:jc w:val="right"/>
              <w:rPr>
                <w:sz w:val="18"/>
              </w:rPr>
            </w:pPr>
            <w:r w:rsidRPr="00FA265E">
              <w:rPr>
                <w:sz w:val="18"/>
              </w:rPr>
              <w:t>-</w:t>
            </w:r>
          </w:p>
        </w:tc>
        <w:tc>
          <w:tcPr>
            <w:tcW w:w="787" w:type="pct"/>
            <w:shd w:val="clear" w:color="auto" w:fill="auto"/>
            <w:vAlign w:val="bottom"/>
          </w:tcPr>
          <w:p w14:paraId="3EC9A5A9" w14:textId="68CE8E16" w:rsidR="00347B9D" w:rsidRPr="00FA265E" w:rsidRDefault="004575A8" w:rsidP="002F64D7">
            <w:pPr>
              <w:pStyle w:val="TableParagraph"/>
              <w:widowControl/>
              <w:pBdr>
                <w:bottom w:val="single" w:sz="4" w:space="0" w:color="auto"/>
              </w:pBdr>
              <w:tabs>
                <w:tab w:val="left" w:pos="1809"/>
              </w:tabs>
              <w:suppressAutoHyphens/>
              <w:ind w:left="149" w:right="111"/>
              <w:jc w:val="right"/>
              <w:rPr>
                <w:sz w:val="18"/>
              </w:rPr>
            </w:pPr>
            <w:r w:rsidRPr="00FA265E">
              <w:rPr>
                <w:sz w:val="18"/>
              </w:rPr>
              <w:t>-</w:t>
            </w:r>
          </w:p>
        </w:tc>
        <w:tc>
          <w:tcPr>
            <w:tcW w:w="653" w:type="pct"/>
            <w:shd w:val="clear" w:color="auto" w:fill="auto"/>
            <w:vAlign w:val="bottom"/>
          </w:tcPr>
          <w:p w14:paraId="58E520A1"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(3.090)</w:t>
            </w:r>
          </w:p>
        </w:tc>
      </w:tr>
      <w:tr w:rsidR="002F64D7" w:rsidRPr="001A32EB" w14:paraId="7505C9DD" w14:textId="77777777" w:rsidTr="002F64D7">
        <w:trPr>
          <w:trHeight w:val="144"/>
        </w:trPr>
        <w:tc>
          <w:tcPr>
            <w:tcW w:w="1976" w:type="pct"/>
            <w:vAlign w:val="bottom"/>
          </w:tcPr>
          <w:p w14:paraId="4C9CD27C" w14:textId="77777777" w:rsidR="00347B9D" w:rsidRPr="00FA265E" w:rsidRDefault="004575A8" w:rsidP="001A32EB">
            <w:pPr>
              <w:pStyle w:val="TableParagraph"/>
              <w:widowControl/>
              <w:tabs>
                <w:tab w:val="left" w:pos="3172"/>
                <w:tab w:val="left" w:pos="4399"/>
              </w:tabs>
              <w:suppressAutoHyphens/>
              <w:ind w:left="200" w:right="-936"/>
              <w:rPr>
                <w:sz w:val="18"/>
              </w:rPr>
            </w:pPr>
            <w:r w:rsidRPr="00FA265E">
              <w:rPr>
                <w:sz w:val="18"/>
              </w:rPr>
              <w:t>Em 31 de dezembro de</w:t>
            </w:r>
            <w:r w:rsidRPr="00FA265E">
              <w:rPr>
                <w:spacing w:val="-3"/>
                <w:sz w:val="18"/>
              </w:rPr>
              <w:t xml:space="preserve"> </w:t>
            </w:r>
            <w:r w:rsidRPr="00FA265E">
              <w:rPr>
                <w:sz w:val="18"/>
              </w:rPr>
              <w:t>2021</w:t>
            </w:r>
            <w:r w:rsidRPr="00FA265E">
              <w:rPr>
                <w:sz w:val="18"/>
              </w:rPr>
              <w:tab/>
            </w:r>
            <w:r w:rsidRPr="00FA265E">
              <w:rPr>
                <w:position w:val="1"/>
                <w:sz w:val="18"/>
              </w:rPr>
              <w:t xml:space="preserve"> </w:t>
            </w:r>
            <w:r w:rsidRPr="00FA265E">
              <w:rPr>
                <w:position w:val="1"/>
                <w:sz w:val="18"/>
              </w:rPr>
              <w:tab/>
            </w:r>
          </w:p>
        </w:tc>
        <w:tc>
          <w:tcPr>
            <w:tcW w:w="773" w:type="pct"/>
            <w:shd w:val="clear" w:color="auto" w:fill="auto"/>
            <w:vAlign w:val="bottom"/>
          </w:tcPr>
          <w:p w14:paraId="76B74ECF" w14:textId="77777777" w:rsidR="00B410A7" w:rsidRDefault="00B410A7" w:rsidP="00B410A7">
            <w:pPr>
              <w:pStyle w:val="TableParagraph"/>
              <w:widowControl/>
              <w:pBdr>
                <w:bottom w:val="single" w:sz="4" w:space="0" w:color="auto"/>
              </w:pBdr>
              <w:tabs>
                <w:tab w:val="left" w:pos="1376"/>
              </w:tabs>
              <w:suppressAutoHyphens/>
              <w:ind w:left="144" w:right="61"/>
              <w:jc w:val="right"/>
              <w:rPr>
                <w:sz w:val="18"/>
              </w:rPr>
            </w:pPr>
          </w:p>
          <w:p w14:paraId="3743B943" w14:textId="74FF06DD" w:rsidR="00347B9D" w:rsidRPr="00FA265E" w:rsidRDefault="004575A8" w:rsidP="00B410A7">
            <w:pPr>
              <w:pStyle w:val="TableParagraph"/>
              <w:widowControl/>
              <w:pBdr>
                <w:bottom w:val="single" w:sz="4" w:space="0" w:color="auto"/>
              </w:pBdr>
              <w:tabs>
                <w:tab w:val="left" w:pos="1376"/>
              </w:tabs>
              <w:suppressAutoHyphens/>
              <w:ind w:left="144" w:right="61"/>
              <w:jc w:val="right"/>
              <w:rPr>
                <w:sz w:val="18"/>
              </w:rPr>
            </w:pPr>
            <w:r w:rsidRPr="00FA265E">
              <w:rPr>
                <w:sz w:val="18"/>
              </w:rPr>
              <w:t>-</w:t>
            </w:r>
          </w:p>
        </w:tc>
        <w:tc>
          <w:tcPr>
            <w:tcW w:w="811" w:type="pct"/>
            <w:shd w:val="clear" w:color="auto" w:fill="auto"/>
            <w:vAlign w:val="bottom"/>
          </w:tcPr>
          <w:p w14:paraId="3C270D7E" w14:textId="3BC895B4" w:rsidR="00347B9D" w:rsidRPr="00FA265E" w:rsidRDefault="004575A8" w:rsidP="002F64D7">
            <w:pPr>
              <w:pStyle w:val="TableParagraph"/>
              <w:widowControl/>
              <w:pBdr>
                <w:bottom w:val="single" w:sz="4" w:space="0" w:color="auto"/>
              </w:pBdr>
              <w:tabs>
                <w:tab w:val="left" w:pos="1377"/>
              </w:tabs>
              <w:suppressAutoHyphens/>
              <w:ind w:left="119" w:right="121"/>
              <w:jc w:val="right"/>
              <w:rPr>
                <w:sz w:val="18"/>
              </w:rPr>
            </w:pPr>
            <w:r w:rsidRPr="00FA265E">
              <w:rPr>
                <w:sz w:val="18"/>
              </w:rPr>
              <w:t>-</w:t>
            </w:r>
          </w:p>
        </w:tc>
        <w:tc>
          <w:tcPr>
            <w:tcW w:w="787" w:type="pct"/>
            <w:shd w:val="clear" w:color="auto" w:fill="auto"/>
            <w:vAlign w:val="bottom"/>
          </w:tcPr>
          <w:p w14:paraId="413D5F8F" w14:textId="393CD7C7" w:rsidR="00347B9D" w:rsidRPr="00FA265E" w:rsidRDefault="004575A8" w:rsidP="002F64D7">
            <w:pPr>
              <w:pStyle w:val="TableParagraph"/>
              <w:widowControl/>
              <w:pBdr>
                <w:bottom w:val="single" w:sz="4" w:space="0" w:color="auto"/>
              </w:pBdr>
              <w:tabs>
                <w:tab w:val="left" w:pos="1839"/>
              </w:tabs>
              <w:suppressAutoHyphens/>
              <w:ind w:left="149" w:right="111"/>
              <w:jc w:val="right"/>
              <w:rPr>
                <w:sz w:val="18"/>
              </w:rPr>
            </w:pPr>
            <w:r w:rsidRPr="00FA265E">
              <w:rPr>
                <w:sz w:val="18"/>
              </w:rPr>
              <w:t>-</w:t>
            </w:r>
          </w:p>
        </w:tc>
        <w:tc>
          <w:tcPr>
            <w:tcW w:w="653" w:type="pct"/>
            <w:shd w:val="clear" w:color="auto" w:fill="auto"/>
            <w:vAlign w:val="bottom"/>
          </w:tcPr>
          <w:p w14:paraId="6A87C10C" w14:textId="77777777" w:rsidR="00347B9D" w:rsidRPr="00FA265E" w:rsidRDefault="004575A8" w:rsidP="002F64D7">
            <w:pPr>
              <w:pStyle w:val="TableParagraph"/>
              <w:widowControl/>
              <w:pBdr>
                <w:bottom w:val="single" w:sz="4" w:space="0" w:color="auto"/>
              </w:pBdr>
              <w:suppressAutoHyphens/>
              <w:ind w:left="69" w:right="136"/>
              <w:jc w:val="right"/>
              <w:rPr>
                <w:sz w:val="18"/>
              </w:rPr>
            </w:pPr>
            <w:r w:rsidRPr="00FA265E">
              <w:rPr>
                <w:sz w:val="18"/>
              </w:rPr>
              <w:t>11.142</w:t>
            </w:r>
          </w:p>
        </w:tc>
      </w:tr>
    </w:tbl>
    <w:p w14:paraId="7A1E21B0" w14:textId="77777777" w:rsidR="00347B9D" w:rsidRPr="001A32EB" w:rsidRDefault="00347B9D" w:rsidP="001A32EB">
      <w:pPr>
        <w:pStyle w:val="BodyText"/>
      </w:pPr>
    </w:p>
    <w:p w14:paraId="70FF4742" w14:textId="77777777" w:rsidR="00347B9D" w:rsidRDefault="004575A8" w:rsidP="00FA265E">
      <w:pPr>
        <w:pStyle w:val="11Subttulo1nvelDF"/>
      </w:pPr>
      <w:bookmarkStart w:id="38" w:name="11.3_Prática_contábil"/>
      <w:bookmarkEnd w:id="38"/>
      <w:r>
        <w:t>Prática</w:t>
      </w:r>
      <w:r>
        <w:rPr>
          <w:spacing w:val="-1"/>
        </w:rPr>
        <w:t xml:space="preserve"> </w:t>
      </w:r>
      <w:r>
        <w:t>contábil</w:t>
      </w:r>
    </w:p>
    <w:p w14:paraId="0C5DA597" w14:textId="77777777" w:rsidR="00347B9D" w:rsidRDefault="004575A8" w:rsidP="00FA265E">
      <w:pPr>
        <w:pStyle w:val="BodyText"/>
        <w:ind w:right="290"/>
      </w:pPr>
      <w:r>
        <w:t>A Companhia utiliza de julgamentos para determinar o reconhecimento e o valor dos tributos diferidos nas demonstrações financeiras. Os ativos fiscais diferidos são reconhecidos se for provável a existência de lucros tributáveis futuros. A determinação do reconhecimento de ativos fiscais diferidos requer a utilização de estimativas contidas no Plano de Negócios e Gestão (PNG) para o conglomerado Petrobras, que anualmente é aprovado pela Diretoria. Esse plano contém as principais premissas que suportam a mensuração dos lucros tributáveis futuros.</w:t>
      </w:r>
    </w:p>
    <w:p w14:paraId="7FA65A02" w14:textId="77777777" w:rsidR="00347B9D" w:rsidRPr="001A32EB" w:rsidRDefault="00347B9D" w:rsidP="00FA265E">
      <w:pPr>
        <w:pStyle w:val="BodyText"/>
      </w:pPr>
    </w:p>
    <w:p w14:paraId="2BD7FBDC" w14:textId="77777777" w:rsidR="00347B9D" w:rsidRPr="00FA265E" w:rsidRDefault="004575A8" w:rsidP="00FA265E">
      <w:pPr>
        <w:pStyle w:val="11Subttulo1nvelDF"/>
        <w:rPr>
          <w:lang w:val="pt-BR"/>
        </w:rPr>
      </w:pPr>
      <w:bookmarkStart w:id="39" w:name="11.4_Reconciliação_do_imposto_de_renda_e"/>
      <w:bookmarkEnd w:id="39"/>
      <w:r w:rsidRPr="00FA265E">
        <w:rPr>
          <w:lang w:val="pt-BR"/>
        </w:rPr>
        <w:t>Reconciliação do imposto de renda e contribuição social sobre o</w:t>
      </w:r>
      <w:r w:rsidRPr="00FA265E">
        <w:rPr>
          <w:spacing w:val="-6"/>
          <w:lang w:val="pt-BR"/>
        </w:rPr>
        <w:t xml:space="preserve"> </w:t>
      </w:r>
      <w:r w:rsidRPr="00FA265E">
        <w:rPr>
          <w:lang w:val="pt-BR"/>
        </w:rPr>
        <w:t>lucro</w:t>
      </w:r>
    </w:p>
    <w:p w14:paraId="17E5E796" w14:textId="77777777" w:rsidR="00347B9D" w:rsidRDefault="004575A8" w:rsidP="001A2F6F">
      <w:pPr>
        <w:pStyle w:val="BodyText"/>
        <w:ind w:right="661"/>
      </w:pPr>
      <w:r>
        <w:t>A reconciliação dos impostos apurados conforme alíquotas nominais e o valor dos impostos registrados estão apresentados a seguir:</w:t>
      </w:r>
    </w:p>
    <w:p w14:paraId="69F235F7" w14:textId="77777777" w:rsidR="00347B9D" w:rsidRPr="001A32EB" w:rsidRDefault="00347B9D" w:rsidP="001A2F6F">
      <w:pPr>
        <w:pStyle w:val="BodyText"/>
      </w:pPr>
    </w:p>
    <w:tbl>
      <w:tblPr>
        <w:tblW w:w="5000" w:type="pct"/>
        <w:tblCellMar>
          <w:left w:w="0" w:type="dxa"/>
          <w:right w:w="0" w:type="dxa"/>
        </w:tblCellMar>
        <w:tblLook w:val="01E0" w:firstRow="1" w:lastRow="1" w:firstColumn="1" w:lastColumn="1" w:noHBand="0" w:noVBand="0"/>
      </w:tblPr>
      <w:tblGrid>
        <w:gridCol w:w="5966"/>
        <w:gridCol w:w="1297"/>
        <w:gridCol w:w="1249"/>
      </w:tblGrid>
      <w:tr w:rsidR="00347B9D" w:rsidRPr="001A32EB" w14:paraId="672C0D0A" w14:textId="77777777" w:rsidTr="00740CCF">
        <w:trPr>
          <w:trHeight w:val="144"/>
        </w:trPr>
        <w:tc>
          <w:tcPr>
            <w:tcW w:w="3542" w:type="pct"/>
            <w:vAlign w:val="bottom"/>
          </w:tcPr>
          <w:p w14:paraId="0C0D21B8" w14:textId="77777777" w:rsidR="00347B9D" w:rsidRPr="001A32EB" w:rsidRDefault="00347B9D" w:rsidP="001A32EB">
            <w:pPr>
              <w:pStyle w:val="TableParagraph"/>
              <w:widowControl/>
              <w:suppressAutoHyphens/>
              <w:rPr>
                <w:sz w:val="18"/>
              </w:rPr>
            </w:pPr>
          </w:p>
        </w:tc>
        <w:tc>
          <w:tcPr>
            <w:tcW w:w="687" w:type="pct"/>
            <w:vAlign w:val="bottom"/>
          </w:tcPr>
          <w:p w14:paraId="6ED35347" w14:textId="77777777" w:rsidR="00347B9D" w:rsidRPr="001A32EB" w:rsidRDefault="004575A8" w:rsidP="00740CCF">
            <w:pPr>
              <w:pStyle w:val="TableParagraph"/>
              <w:widowControl/>
              <w:suppressAutoHyphens/>
              <w:ind w:left="920" w:right="17"/>
              <w:jc w:val="right"/>
              <w:rPr>
                <w:b/>
                <w:sz w:val="18"/>
              </w:rPr>
            </w:pPr>
            <w:r w:rsidRPr="001A32EB">
              <w:rPr>
                <w:b/>
                <w:sz w:val="18"/>
              </w:rPr>
              <w:t>2021</w:t>
            </w:r>
          </w:p>
        </w:tc>
        <w:tc>
          <w:tcPr>
            <w:tcW w:w="771" w:type="pct"/>
            <w:vAlign w:val="bottom"/>
          </w:tcPr>
          <w:p w14:paraId="3C2EB6EA" w14:textId="77777777" w:rsidR="00347B9D" w:rsidRPr="001A32EB" w:rsidRDefault="004575A8" w:rsidP="00740CCF">
            <w:pPr>
              <w:pStyle w:val="TableParagraph"/>
              <w:widowControl/>
              <w:suppressAutoHyphens/>
              <w:ind w:left="119" w:right="136"/>
              <w:jc w:val="right"/>
              <w:rPr>
                <w:b/>
                <w:sz w:val="18"/>
              </w:rPr>
            </w:pPr>
            <w:r w:rsidRPr="001A32EB">
              <w:rPr>
                <w:b/>
                <w:sz w:val="18"/>
              </w:rPr>
              <w:t>2020</w:t>
            </w:r>
          </w:p>
        </w:tc>
      </w:tr>
      <w:tr w:rsidR="00347B9D" w:rsidRPr="001A32EB" w14:paraId="65A5F385" w14:textId="77777777" w:rsidTr="00A10DF9">
        <w:trPr>
          <w:trHeight w:val="144"/>
        </w:trPr>
        <w:tc>
          <w:tcPr>
            <w:tcW w:w="3542" w:type="pct"/>
            <w:vAlign w:val="bottom"/>
          </w:tcPr>
          <w:p w14:paraId="1FFD3744" w14:textId="77777777" w:rsidR="00347B9D" w:rsidRPr="001A32EB" w:rsidRDefault="004575A8" w:rsidP="001A32EB">
            <w:pPr>
              <w:pStyle w:val="TableParagraph"/>
              <w:widowControl/>
              <w:suppressAutoHyphens/>
              <w:ind w:left="200"/>
              <w:rPr>
                <w:b/>
                <w:sz w:val="18"/>
              </w:rPr>
            </w:pPr>
            <w:r w:rsidRPr="001A32EB">
              <w:rPr>
                <w:b/>
                <w:sz w:val="18"/>
              </w:rPr>
              <w:t>Lucro contábil antes dos tributos</w:t>
            </w:r>
          </w:p>
        </w:tc>
        <w:tc>
          <w:tcPr>
            <w:tcW w:w="687" w:type="pct"/>
            <w:vAlign w:val="bottom"/>
          </w:tcPr>
          <w:p w14:paraId="7F42FC04" w14:textId="77777777" w:rsidR="002A31A2" w:rsidRDefault="002A31A2" w:rsidP="00740CCF">
            <w:pPr>
              <w:pStyle w:val="TableParagraph"/>
              <w:widowControl/>
              <w:suppressAutoHyphens/>
              <w:ind w:left="113" w:right="61"/>
              <w:jc w:val="right"/>
              <w:rPr>
                <w:b/>
                <w:sz w:val="18"/>
              </w:rPr>
            </w:pPr>
          </w:p>
          <w:p w14:paraId="503DDE21" w14:textId="761E30CC" w:rsidR="00347B9D" w:rsidRPr="001A32EB" w:rsidRDefault="004575A8" w:rsidP="00740CCF">
            <w:pPr>
              <w:pStyle w:val="TableParagraph"/>
              <w:widowControl/>
              <w:suppressAutoHyphens/>
              <w:ind w:left="113" w:right="61"/>
              <w:jc w:val="right"/>
              <w:rPr>
                <w:b/>
                <w:sz w:val="18"/>
              </w:rPr>
            </w:pPr>
            <w:r w:rsidRPr="001A32EB">
              <w:rPr>
                <w:b/>
                <w:sz w:val="18"/>
              </w:rPr>
              <w:t>2.125.129</w:t>
            </w:r>
          </w:p>
        </w:tc>
        <w:tc>
          <w:tcPr>
            <w:tcW w:w="771" w:type="pct"/>
            <w:vAlign w:val="bottom"/>
          </w:tcPr>
          <w:p w14:paraId="707F7B31" w14:textId="77777777" w:rsidR="00347B9D" w:rsidRPr="001A32EB" w:rsidRDefault="004575A8" w:rsidP="00740CCF">
            <w:pPr>
              <w:pStyle w:val="TableParagraph"/>
              <w:widowControl/>
              <w:suppressAutoHyphens/>
              <w:ind w:left="119" w:right="136"/>
              <w:jc w:val="right"/>
              <w:rPr>
                <w:b/>
                <w:sz w:val="18"/>
              </w:rPr>
            </w:pPr>
            <w:r w:rsidRPr="001A32EB">
              <w:rPr>
                <w:b/>
                <w:sz w:val="18"/>
              </w:rPr>
              <w:t>1.994.883</w:t>
            </w:r>
          </w:p>
        </w:tc>
      </w:tr>
      <w:tr w:rsidR="00347B9D" w:rsidRPr="001A32EB" w14:paraId="2A4301DB" w14:textId="77777777" w:rsidTr="00740CCF">
        <w:trPr>
          <w:trHeight w:val="144"/>
        </w:trPr>
        <w:tc>
          <w:tcPr>
            <w:tcW w:w="3542" w:type="pct"/>
            <w:vAlign w:val="bottom"/>
          </w:tcPr>
          <w:p w14:paraId="2A7C24BD" w14:textId="77777777" w:rsidR="00347B9D" w:rsidRPr="001A32EB" w:rsidRDefault="004575A8" w:rsidP="001A32EB">
            <w:pPr>
              <w:pStyle w:val="TableParagraph"/>
              <w:widowControl/>
              <w:suppressAutoHyphens/>
              <w:ind w:left="200"/>
              <w:rPr>
                <w:sz w:val="18"/>
              </w:rPr>
            </w:pPr>
            <w:r w:rsidRPr="001A32EB">
              <w:rPr>
                <w:sz w:val="18"/>
              </w:rPr>
              <w:t>Alíquota fiscal nominal</w:t>
            </w:r>
          </w:p>
        </w:tc>
        <w:tc>
          <w:tcPr>
            <w:tcW w:w="687" w:type="pct"/>
            <w:shd w:val="clear" w:color="auto" w:fill="auto"/>
            <w:vAlign w:val="bottom"/>
          </w:tcPr>
          <w:p w14:paraId="779A1DF4" w14:textId="64E05DE5" w:rsidR="00347B9D" w:rsidRPr="00A10DF9" w:rsidRDefault="004575A8" w:rsidP="00A10DF9">
            <w:pPr>
              <w:pStyle w:val="TableParagraph"/>
              <w:widowControl/>
              <w:pBdr>
                <w:bottom w:val="single" w:sz="4" w:space="0" w:color="auto"/>
              </w:pBdr>
              <w:tabs>
                <w:tab w:val="left" w:pos="758"/>
                <w:tab w:val="left" w:pos="2050"/>
              </w:tabs>
              <w:suppressAutoHyphens/>
              <w:ind w:left="113" w:right="61"/>
              <w:jc w:val="right"/>
              <w:rPr>
                <w:sz w:val="18"/>
              </w:rPr>
            </w:pPr>
            <w:r w:rsidRPr="00A10DF9">
              <w:rPr>
                <w:sz w:val="18"/>
              </w:rPr>
              <w:t>34%</w:t>
            </w:r>
          </w:p>
        </w:tc>
        <w:tc>
          <w:tcPr>
            <w:tcW w:w="771" w:type="pct"/>
            <w:shd w:val="clear" w:color="auto" w:fill="auto"/>
            <w:vAlign w:val="bottom"/>
          </w:tcPr>
          <w:p w14:paraId="6E7C1BCA" w14:textId="77777777" w:rsidR="00347B9D" w:rsidRPr="00A10DF9" w:rsidRDefault="004575A8" w:rsidP="00A10DF9">
            <w:pPr>
              <w:pStyle w:val="TableParagraph"/>
              <w:widowControl/>
              <w:pBdr>
                <w:bottom w:val="single" w:sz="4" w:space="0" w:color="auto"/>
              </w:pBdr>
              <w:suppressAutoHyphens/>
              <w:ind w:left="119" w:right="136"/>
              <w:jc w:val="right"/>
              <w:rPr>
                <w:sz w:val="18"/>
              </w:rPr>
            </w:pPr>
            <w:r w:rsidRPr="00A10DF9">
              <w:rPr>
                <w:sz w:val="18"/>
              </w:rPr>
              <w:t xml:space="preserve">34% </w:t>
            </w:r>
          </w:p>
        </w:tc>
      </w:tr>
      <w:tr w:rsidR="00347B9D" w:rsidRPr="001A32EB" w14:paraId="165A751E" w14:textId="77777777" w:rsidTr="00740CCF">
        <w:trPr>
          <w:trHeight w:val="144"/>
        </w:trPr>
        <w:tc>
          <w:tcPr>
            <w:tcW w:w="3542" w:type="pct"/>
            <w:vAlign w:val="bottom"/>
          </w:tcPr>
          <w:p w14:paraId="67AAF091" w14:textId="77777777" w:rsidR="00347B9D" w:rsidRPr="001A32EB" w:rsidRDefault="004575A8" w:rsidP="001A32EB">
            <w:pPr>
              <w:pStyle w:val="TableParagraph"/>
              <w:widowControl/>
              <w:suppressAutoHyphens/>
              <w:ind w:left="200"/>
              <w:rPr>
                <w:b/>
                <w:sz w:val="18"/>
              </w:rPr>
            </w:pPr>
            <w:r w:rsidRPr="001A32EB">
              <w:rPr>
                <w:b/>
                <w:sz w:val="18"/>
              </w:rPr>
              <w:t>Imposto de Renda e Contribuição Social pela alíquota fiscal nominal</w:t>
            </w:r>
          </w:p>
        </w:tc>
        <w:tc>
          <w:tcPr>
            <w:tcW w:w="687" w:type="pct"/>
            <w:vAlign w:val="bottom"/>
          </w:tcPr>
          <w:p w14:paraId="3EF91EC5" w14:textId="77777777" w:rsidR="002A31A2" w:rsidRDefault="002A31A2" w:rsidP="00740CCF">
            <w:pPr>
              <w:pStyle w:val="TableParagraph"/>
              <w:widowControl/>
              <w:suppressAutoHyphens/>
              <w:ind w:left="113" w:right="61"/>
              <w:jc w:val="right"/>
              <w:rPr>
                <w:b/>
                <w:sz w:val="18"/>
              </w:rPr>
            </w:pPr>
          </w:p>
          <w:p w14:paraId="23DBEBDB" w14:textId="4A9B32CF" w:rsidR="00347B9D" w:rsidRPr="001A32EB" w:rsidRDefault="004575A8" w:rsidP="00740CCF">
            <w:pPr>
              <w:pStyle w:val="TableParagraph"/>
              <w:widowControl/>
              <w:suppressAutoHyphens/>
              <w:ind w:left="113" w:right="61"/>
              <w:jc w:val="right"/>
              <w:rPr>
                <w:b/>
                <w:sz w:val="18"/>
              </w:rPr>
            </w:pPr>
            <w:r w:rsidRPr="001A32EB">
              <w:rPr>
                <w:b/>
                <w:sz w:val="18"/>
              </w:rPr>
              <w:t>722.544</w:t>
            </w:r>
          </w:p>
        </w:tc>
        <w:tc>
          <w:tcPr>
            <w:tcW w:w="771" w:type="pct"/>
            <w:vAlign w:val="bottom"/>
          </w:tcPr>
          <w:p w14:paraId="46F3E9BB" w14:textId="77777777" w:rsidR="00347B9D" w:rsidRPr="001A32EB" w:rsidRDefault="004575A8" w:rsidP="00740CCF">
            <w:pPr>
              <w:pStyle w:val="TableParagraph"/>
              <w:widowControl/>
              <w:suppressAutoHyphens/>
              <w:ind w:left="119" w:right="136"/>
              <w:jc w:val="right"/>
              <w:rPr>
                <w:b/>
                <w:sz w:val="18"/>
              </w:rPr>
            </w:pPr>
            <w:r w:rsidRPr="001A32EB">
              <w:rPr>
                <w:b/>
                <w:sz w:val="18"/>
              </w:rPr>
              <w:t>678.260</w:t>
            </w:r>
          </w:p>
        </w:tc>
      </w:tr>
      <w:tr w:rsidR="00347B9D" w:rsidRPr="001A32EB" w14:paraId="6E168A39" w14:textId="77777777" w:rsidTr="00A10DF9">
        <w:trPr>
          <w:trHeight w:val="144"/>
        </w:trPr>
        <w:tc>
          <w:tcPr>
            <w:tcW w:w="3542" w:type="pct"/>
            <w:vAlign w:val="bottom"/>
          </w:tcPr>
          <w:p w14:paraId="274BACA2" w14:textId="77777777" w:rsidR="00347B9D" w:rsidRPr="001A32EB" w:rsidRDefault="004575A8" w:rsidP="001A32EB">
            <w:pPr>
              <w:pStyle w:val="TableParagraph"/>
              <w:widowControl/>
              <w:suppressAutoHyphens/>
              <w:ind w:left="200"/>
              <w:rPr>
                <w:sz w:val="18"/>
              </w:rPr>
            </w:pPr>
            <w:r w:rsidRPr="001A32EB">
              <w:rPr>
                <w:sz w:val="18"/>
              </w:rPr>
              <w:t>Exclusões (adições) permanentes, líquidas</w:t>
            </w:r>
          </w:p>
        </w:tc>
        <w:tc>
          <w:tcPr>
            <w:tcW w:w="687" w:type="pct"/>
            <w:vAlign w:val="bottom"/>
          </w:tcPr>
          <w:p w14:paraId="1D2A8730" w14:textId="77777777" w:rsidR="00347B9D" w:rsidRPr="001A32EB" w:rsidRDefault="004575A8" w:rsidP="00740CCF">
            <w:pPr>
              <w:pStyle w:val="TableParagraph"/>
              <w:widowControl/>
              <w:suppressAutoHyphens/>
              <w:ind w:left="113" w:right="61"/>
              <w:jc w:val="right"/>
              <w:rPr>
                <w:sz w:val="18"/>
              </w:rPr>
            </w:pPr>
            <w:r w:rsidRPr="001A32EB">
              <w:rPr>
                <w:sz w:val="18"/>
              </w:rPr>
              <w:t>(303)</w:t>
            </w:r>
          </w:p>
        </w:tc>
        <w:tc>
          <w:tcPr>
            <w:tcW w:w="771" w:type="pct"/>
            <w:vAlign w:val="bottom"/>
          </w:tcPr>
          <w:p w14:paraId="03910918" w14:textId="77777777" w:rsidR="00347B9D" w:rsidRPr="001A32EB" w:rsidRDefault="004575A8" w:rsidP="00740CCF">
            <w:pPr>
              <w:pStyle w:val="TableParagraph"/>
              <w:widowControl/>
              <w:suppressAutoHyphens/>
              <w:ind w:left="119" w:right="136"/>
              <w:jc w:val="right"/>
              <w:rPr>
                <w:sz w:val="18"/>
              </w:rPr>
            </w:pPr>
            <w:r w:rsidRPr="001A32EB">
              <w:rPr>
                <w:sz w:val="18"/>
              </w:rPr>
              <w:t>(2.069)</w:t>
            </w:r>
          </w:p>
        </w:tc>
      </w:tr>
      <w:tr w:rsidR="00347B9D" w:rsidRPr="001A32EB" w14:paraId="0A4702F7" w14:textId="77777777" w:rsidTr="00740CCF">
        <w:trPr>
          <w:trHeight w:val="144"/>
        </w:trPr>
        <w:tc>
          <w:tcPr>
            <w:tcW w:w="3542" w:type="pct"/>
            <w:vAlign w:val="bottom"/>
          </w:tcPr>
          <w:p w14:paraId="71C1A8DC" w14:textId="77777777" w:rsidR="00347B9D" w:rsidRPr="001A32EB" w:rsidRDefault="004575A8" w:rsidP="001A32EB">
            <w:pPr>
              <w:pStyle w:val="TableParagraph"/>
              <w:widowControl/>
              <w:suppressAutoHyphens/>
              <w:ind w:left="200"/>
              <w:rPr>
                <w:sz w:val="18"/>
              </w:rPr>
            </w:pPr>
            <w:r w:rsidRPr="001A32EB">
              <w:rPr>
                <w:sz w:val="18"/>
              </w:rPr>
              <w:t>Outros</w:t>
            </w:r>
          </w:p>
        </w:tc>
        <w:tc>
          <w:tcPr>
            <w:tcW w:w="687" w:type="pct"/>
            <w:shd w:val="clear" w:color="auto" w:fill="auto"/>
            <w:vAlign w:val="bottom"/>
          </w:tcPr>
          <w:p w14:paraId="2D77FF60" w14:textId="3B896FDC" w:rsidR="00347B9D" w:rsidRPr="00A10DF9" w:rsidRDefault="004575A8" w:rsidP="00A10DF9">
            <w:pPr>
              <w:pStyle w:val="TableParagraph"/>
              <w:widowControl/>
              <w:pBdr>
                <w:bottom w:val="single" w:sz="4" w:space="0" w:color="auto"/>
              </w:pBdr>
              <w:tabs>
                <w:tab w:val="left" w:pos="908"/>
                <w:tab w:val="left" w:pos="1990"/>
              </w:tabs>
              <w:suppressAutoHyphens/>
              <w:ind w:left="113" w:right="61"/>
              <w:jc w:val="right"/>
              <w:rPr>
                <w:sz w:val="18"/>
              </w:rPr>
            </w:pPr>
            <w:r w:rsidRPr="00A10DF9">
              <w:rPr>
                <w:sz w:val="18"/>
              </w:rPr>
              <w:t>30</w:t>
            </w:r>
          </w:p>
        </w:tc>
        <w:tc>
          <w:tcPr>
            <w:tcW w:w="771" w:type="pct"/>
            <w:shd w:val="clear" w:color="auto" w:fill="auto"/>
            <w:vAlign w:val="bottom"/>
          </w:tcPr>
          <w:p w14:paraId="6F8CDEAA" w14:textId="77777777" w:rsidR="00347B9D" w:rsidRPr="00A10DF9" w:rsidRDefault="004575A8" w:rsidP="00A10DF9">
            <w:pPr>
              <w:pStyle w:val="TableParagraph"/>
              <w:widowControl/>
              <w:pBdr>
                <w:bottom w:val="single" w:sz="4" w:space="0" w:color="auto"/>
              </w:pBdr>
              <w:suppressAutoHyphens/>
              <w:ind w:left="119" w:right="136"/>
              <w:jc w:val="right"/>
              <w:rPr>
                <w:sz w:val="18"/>
              </w:rPr>
            </w:pPr>
            <w:r w:rsidRPr="00A10DF9">
              <w:rPr>
                <w:sz w:val="18"/>
              </w:rPr>
              <w:t xml:space="preserve">(359) </w:t>
            </w:r>
          </w:p>
        </w:tc>
      </w:tr>
      <w:tr w:rsidR="00347B9D" w:rsidRPr="001A32EB" w14:paraId="26DBCCBC" w14:textId="77777777" w:rsidTr="00740CCF">
        <w:trPr>
          <w:trHeight w:val="144"/>
        </w:trPr>
        <w:tc>
          <w:tcPr>
            <w:tcW w:w="3542" w:type="pct"/>
            <w:vAlign w:val="bottom"/>
          </w:tcPr>
          <w:p w14:paraId="61498416" w14:textId="77777777" w:rsidR="00347B9D" w:rsidRPr="001A32EB" w:rsidRDefault="004575A8" w:rsidP="001A32EB">
            <w:pPr>
              <w:pStyle w:val="TableParagraph"/>
              <w:widowControl/>
              <w:suppressAutoHyphens/>
              <w:ind w:left="200"/>
              <w:rPr>
                <w:b/>
                <w:sz w:val="18"/>
              </w:rPr>
            </w:pPr>
            <w:r w:rsidRPr="001A32EB">
              <w:rPr>
                <w:b/>
                <w:sz w:val="18"/>
              </w:rPr>
              <w:t>Imposto de renda e contribuição social no resultado do exercício</w:t>
            </w:r>
          </w:p>
        </w:tc>
        <w:tc>
          <w:tcPr>
            <w:tcW w:w="687" w:type="pct"/>
            <w:vAlign w:val="bottom"/>
          </w:tcPr>
          <w:p w14:paraId="4E5FC1D0" w14:textId="77777777" w:rsidR="002A31A2" w:rsidRDefault="002A31A2" w:rsidP="00740CCF">
            <w:pPr>
              <w:pStyle w:val="TableParagraph"/>
              <w:widowControl/>
              <w:suppressAutoHyphens/>
              <w:ind w:left="113" w:right="61"/>
              <w:jc w:val="right"/>
              <w:rPr>
                <w:b/>
                <w:sz w:val="18"/>
              </w:rPr>
            </w:pPr>
          </w:p>
          <w:p w14:paraId="5C5D2F56" w14:textId="5B2FA87E" w:rsidR="00347B9D" w:rsidRPr="001A32EB" w:rsidRDefault="004575A8" w:rsidP="00740CCF">
            <w:pPr>
              <w:pStyle w:val="TableParagraph"/>
              <w:widowControl/>
              <w:suppressAutoHyphens/>
              <w:ind w:left="113" w:right="61"/>
              <w:jc w:val="right"/>
              <w:rPr>
                <w:b/>
                <w:sz w:val="18"/>
              </w:rPr>
            </w:pPr>
            <w:r w:rsidRPr="001A32EB">
              <w:rPr>
                <w:b/>
                <w:sz w:val="18"/>
              </w:rPr>
              <w:t>722.271</w:t>
            </w:r>
          </w:p>
        </w:tc>
        <w:tc>
          <w:tcPr>
            <w:tcW w:w="771" w:type="pct"/>
            <w:vAlign w:val="bottom"/>
          </w:tcPr>
          <w:p w14:paraId="7DEDCCEE" w14:textId="77777777" w:rsidR="00347B9D" w:rsidRPr="001A32EB" w:rsidRDefault="004575A8" w:rsidP="00740CCF">
            <w:pPr>
              <w:pStyle w:val="TableParagraph"/>
              <w:widowControl/>
              <w:suppressAutoHyphens/>
              <w:ind w:left="119" w:right="136"/>
              <w:jc w:val="right"/>
              <w:rPr>
                <w:b/>
                <w:sz w:val="18"/>
              </w:rPr>
            </w:pPr>
            <w:r w:rsidRPr="001A32EB">
              <w:rPr>
                <w:b/>
                <w:sz w:val="18"/>
              </w:rPr>
              <w:t>675.832</w:t>
            </w:r>
          </w:p>
        </w:tc>
      </w:tr>
      <w:tr w:rsidR="00347B9D" w:rsidRPr="001A32EB" w14:paraId="79D40A5F" w14:textId="77777777" w:rsidTr="00740CCF">
        <w:trPr>
          <w:trHeight w:val="144"/>
        </w:trPr>
        <w:tc>
          <w:tcPr>
            <w:tcW w:w="3542" w:type="pct"/>
            <w:vAlign w:val="bottom"/>
          </w:tcPr>
          <w:p w14:paraId="594A0EF4" w14:textId="77777777" w:rsidR="00347B9D" w:rsidRPr="001A32EB" w:rsidRDefault="004575A8" w:rsidP="001A32EB">
            <w:pPr>
              <w:pStyle w:val="TableParagraph"/>
              <w:widowControl/>
              <w:suppressAutoHyphens/>
              <w:ind w:left="200"/>
              <w:rPr>
                <w:sz w:val="18"/>
              </w:rPr>
            </w:pPr>
            <w:r w:rsidRPr="001A32EB">
              <w:rPr>
                <w:sz w:val="18"/>
              </w:rPr>
              <w:t>Alíquota efetiva</w:t>
            </w:r>
          </w:p>
        </w:tc>
        <w:tc>
          <w:tcPr>
            <w:tcW w:w="687" w:type="pct"/>
            <w:vAlign w:val="bottom"/>
          </w:tcPr>
          <w:p w14:paraId="092C8B7F" w14:textId="77777777" w:rsidR="00347B9D" w:rsidRPr="001A32EB" w:rsidRDefault="004575A8" w:rsidP="00740CCF">
            <w:pPr>
              <w:pStyle w:val="TableParagraph"/>
              <w:widowControl/>
              <w:suppressAutoHyphens/>
              <w:ind w:left="113" w:right="61"/>
              <w:jc w:val="right"/>
              <w:rPr>
                <w:sz w:val="18"/>
              </w:rPr>
            </w:pPr>
            <w:r w:rsidRPr="001A32EB">
              <w:rPr>
                <w:sz w:val="18"/>
              </w:rPr>
              <w:t>34%</w:t>
            </w:r>
          </w:p>
        </w:tc>
        <w:tc>
          <w:tcPr>
            <w:tcW w:w="771" w:type="pct"/>
            <w:vAlign w:val="bottom"/>
          </w:tcPr>
          <w:p w14:paraId="0CF04D59" w14:textId="77777777" w:rsidR="00347B9D" w:rsidRPr="001A32EB" w:rsidRDefault="004575A8" w:rsidP="00740CCF">
            <w:pPr>
              <w:pStyle w:val="TableParagraph"/>
              <w:widowControl/>
              <w:suppressAutoHyphens/>
              <w:ind w:left="119" w:right="136"/>
              <w:jc w:val="right"/>
              <w:rPr>
                <w:sz w:val="18"/>
              </w:rPr>
            </w:pPr>
            <w:r w:rsidRPr="001A32EB">
              <w:rPr>
                <w:sz w:val="18"/>
              </w:rPr>
              <w:t>34%</w:t>
            </w:r>
          </w:p>
        </w:tc>
      </w:tr>
    </w:tbl>
    <w:p w14:paraId="569EE3CF" w14:textId="77777777" w:rsidR="00347B9D" w:rsidRPr="001A32EB" w:rsidRDefault="00347B9D" w:rsidP="001A32EB">
      <w:pPr>
        <w:sectPr w:rsidR="00347B9D" w:rsidRPr="001A32EB" w:rsidSect="003679B4">
          <w:headerReference w:type="default" r:id="rId39"/>
          <w:footerReference w:type="default" r:id="rId40"/>
          <w:pgSz w:w="11910" w:h="16840"/>
          <w:pgMar w:top="2448" w:right="1699" w:bottom="1728" w:left="1699" w:header="864" w:footer="1008" w:gutter="0"/>
          <w:cols w:space="720"/>
          <w:docGrid w:linePitch="299"/>
        </w:sectPr>
      </w:pPr>
    </w:p>
    <w:p w14:paraId="64094865" w14:textId="77777777" w:rsidR="00347B9D" w:rsidRDefault="004575A8" w:rsidP="006F0CCF">
      <w:pPr>
        <w:pStyle w:val="BodyText"/>
      </w:pPr>
      <w:r>
        <w:lastRenderedPageBreak/>
        <w:t>A seguir, a composição da despesa do imposto de renda e da contribuição social sobre o lucro:</w:t>
      </w:r>
    </w:p>
    <w:p w14:paraId="532B256E" w14:textId="77777777" w:rsidR="00347B9D" w:rsidRPr="001A32EB" w:rsidRDefault="00347B9D" w:rsidP="006F0CCF">
      <w:pPr>
        <w:pStyle w:val="BodyText"/>
      </w:pPr>
    </w:p>
    <w:tbl>
      <w:tblPr>
        <w:tblW w:w="5000" w:type="pct"/>
        <w:tblCellMar>
          <w:left w:w="0" w:type="dxa"/>
          <w:right w:w="0" w:type="dxa"/>
        </w:tblCellMar>
        <w:tblLook w:val="01E0" w:firstRow="1" w:lastRow="1" w:firstColumn="1" w:lastColumn="1" w:noHBand="0" w:noVBand="0"/>
      </w:tblPr>
      <w:tblGrid>
        <w:gridCol w:w="6120"/>
        <w:gridCol w:w="1170"/>
        <w:gridCol w:w="1222"/>
      </w:tblGrid>
      <w:tr w:rsidR="00347B9D" w:rsidRPr="001A32EB" w14:paraId="46C9F228" w14:textId="77777777" w:rsidTr="00A90FD3">
        <w:trPr>
          <w:trHeight w:val="144"/>
        </w:trPr>
        <w:tc>
          <w:tcPr>
            <w:tcW w:w="3595" w:type="pct"/>
            <w:vAlign w:val="bottom"/>
          </w:tcPr>
          <w:p w14:paraId="3947C587" w14:textId="77777777" w:rsidR="00347B9D" w:rsidRPr="001A32EB" w:rsidRDefault="00347B9D" w:rsidP="001A32EB">
            <w:pPr>
              <w:pStyle w:val="TableParagraph"/>
              <w:widowControl/>
              <w:suppressAutoHyphens/>
              <w:rPr>
                <w:sz w:val="18"/>
              </w:rPr>
            </w:pPr>
          </w:p>
        </w:tc>
        <w:tc>
          <w:tcPr>
            <w:tcW w:w="687" w:type="pct"/>
            <w:vAlign w:val="bottom"/>
          </w:tcPr>
          <w:p w14:paraId="11719A59" w14:textId="77777777" w:rsidR="00347B9D" w:rsidRPr="001A32EB" w:rsidRDefault="004575A8" w:rsidP="006F0CCF">
            <w:pPr>
              <w:pStyle w:val="TableParagraph"/>
              <w:widowControl/>
              <w:suppressAutoHyphens/>
              <w:ind w:left="496" w:right="17"/>
              <w:jc w:val="right"/>
              <w:rPr>
                <w:b/>
                <w:sz w:val="18"/>
              </w:rPr>
            </w:pPr>
            <w:r w:rsidRPr="001A32EB">
              <w:rPr>
                <w:b/>
                <w:sz w:val="18"/>
              </w:rPr>
              <w:t>2021</w:t>
            </w:r>
          </w:p>
        </w:tc>
        <w:tc>
          <w:tcPr>
            <w:tcW w:w="718" w:type="pct"/>
            <w:vAlign w:val="bottom"/>
          </w:tcPr>
          <w:p w14:paraId="4E3AF4B0" w14:textId="77777777" w:rsidR="00347B9D" w:rsidRPr="001A32EB" w:rsidRDefault="004575A8" w:rsidP="006F0CCF">
            <w:pPr>
              <w:pStyle w:val="TableParagraph"/>
              <w:widowControl/>
              <w:suppressAutoHyphens/>
              <w:ind w:right="136"/>
              <w:jc w:val="right"/>
              <w:rPr>
                <w:b/>
                <w:sz w:val="18"/>
              </w:rPr>
            </w:pPr>
            <w:r w:rsidRPr="001A32EB">
              <w:rPr>
                <w:b/>
                <w:sz w:val="18"/>
              </w:rPr>
              <w:t>2020</w:t>
            </w:r>
          </w:p>
        </w:tc>
      </w:tr>
      <w:tr w:rsidR="00347B9D" w:rsidRPr="001A32EB" w14:paraId="72A24387" w14:textId="77777777" w:rsidTr="00A90FD3">
        <w:trPr>
          <w:trHeight w:val="144"/>
        </w:trPr>
        <w:tc>
          <w:tcPr>
            <w:tcW w:w="3595" w:type="pct"/>
            <w:vAlign w:val="bottom"/>
          </w:tcPr>
          <w:p w14:paraId="4C5BC9CA" w14:textId="77777777" w:rsidR="00347B9D" w:rsidRPr="001A32EB" w:rsidRDefault="004575A8" w:rsidP="001A32EB">
            <w:pPr>
              <w:pStyle w:val="TableParagraph"/>
              <w:widowControl/>
              <w:suppressAutoHyphens/>
              <w:ind w:left="200"/>
              <w:rPr>
                <w:sz w:val="18"/>
              </w:rPr>
            </w:pPr>
            <w:r w:rsidRPr="001A32EB">
              <w:rPr>
                <w:sz w:val="18"/>
              </w:rPr>
              <w:t>Corrente</w:t>
            </w:r>
          </w:p>
        </w:tc>
        <w:tc>
          <w:tcPr>
            <w:tcW w:w="687" w:type="pct"/>
            <w:vAlign w:val="bottom"/>
          </w:tcPr>
          <w:p w14:paraId="00249141" w14:textId="77777777" w:rsidR="006F0CCF" w:rsidRDefault="006F0CCF" w:rsidP="006F0CCF">
            <w:pPr>
              <w:pStyle w:val="TableParagraph"/>
              <w:widowControl/>
              <w:suppressAutoHyphens/>
              <w:ind w:left="144" w:right="67"/>
              <w:jc w:val="right"/>
              <w:rPr>
                <w:sz w:val="18"/>
              </w:rPr>
            </w:pPr>
          </w:p>
          <w:p w14:paraId="78591B61" w14:textId="449AC280" w:rsidR="00347B9D" w:rsidRPr="001A32EB" w:rsidRDefault="004575A8" w:rsidP="006F0CCF">
            <w:pPr>
              <w:pStyle w:val="TableParagraph"/>
              <w:widowControl/>
              <w:suppressAutoHyphens/>
              <w:ind w:left="144" w:right="67"/>
              <w:jc w:val="right"/>
              <w:rPr>
                <w:sz w:val="18"/>
              </w:rPr>
            </w:pPr>
            <w:r w:rsidRPr="001A32EB">
              <w:rPr>
                <w:sz w:val="18"/>
              </w:rPr>
              <w:t>726.700</w:t>
            </w:r>
          </w:p>
        </w:tc>
        <w:tc>
          <w:tcPr>
            <w:tcW w:w="718" w:type="pct"/>
            <w:vAlign w:val="bottom"/>
          </w:tcPr>
          <w:p w14:paraId="0D7C3FA5" w14:textId="77777777" w:rsidR="00347B9D" w:rsidRPr="001A32EB" w:rsidRDefault="004575A8" w:rsidP="006F0CCF">
            <w:pPr>
              <w:pStyle w:val="TableParagraph"/>
              <w:widowControl/>
              <w:suppressAutoHyphens/>
              <w:ind w:left="69" w:right="136"/>
              <w:jc w:val="right"/>
              <w:rPr>
                <w:sz w:val="18"/>
              </w:rPr>
            </w:pPr>
            <w:r w:rsidRPr="001A32EB">
              <w:rPr>
                <w:sz w:val="18"/>
              </w:rPr>
              <w:t>683.508</w:t>
            </w:r>
          </w:p>
        </w:tc>
      </w:tr>
      <w:tr w:rsidR="00347B9D" w:rsidRPr="001A32EB" w14:paraId="388F235E" w14:textId="77777777" w:rsidTr="00A90FD3">
        <w:trPr>
          <w:trHeight w:val="144"/>
        </w:trPr>
        <w:tc>
          <w:tcPr>
            <w:tcW w:w="3595" w:type="pct"/>
            <w:vAlign w:val="bottom"/>
          </w:tcPr>
          <w:p w14:paraId="560580C9" w14:textId="77777777" w:rsidR="00347B9D" w:rsidRPr="001A32EB" w:rsidRDefault="004575A8" w:rsidP="001A32EB">
            <w:pPr>
              <w:pStyle w:val="TableParagraph"/>
              <w:widowControl/>
              <w:suppressAutoHyphens/>
              <w:ind w:left="200"/>
              <w:rPr>
                <w:sz w:val="18"/>
              </w:rPr>
            </w:pPr>
            <w:r w:rsidRPr="001A32EB">
              <w:rPr>
                <w:sz w:val="18"/>
              </w:rPr>
              <w:t>Diferido</w:t>
            </w:r>
          </w:p>
        </w:tc>
        <w:tc>
          <w:tcPr>
            <w:tcW w:w="687" w:type="pct"/>
            <w:shd w:val="clear" w:color="auto" w:fill="auto"/>
            <w:vAlign w:val="bottom"/>
          </w:tcPr>
          <w:p w14:paraId="2C2A8AD8" w14:textId="5F824640" w:rsidR="00347B9D" w:rsidRPr="006F0CCF" w:rsidRDefault="004575A8" w:rsidP="006F0CCF">
            <w:pPr>
              <w:pStyle w:val="TableParagraph"/>
              <w:widowControl/>
              <w:pBdr>
                <w:bottom w:val="single" w:sz="4" w:space="0" w:color="auto"/>
              </w:pBdr>
              <w:tabs>
                <w:tab w:val="left" w:pos="563"/>
                <w:tab w:val="left" w:pos="1856"/>
              </w:tabs>
              <w:suppressAutoHyphens/>
              <w:ind w:left="144" w:right="67"/>
              <w:jc w:val="right"/>
              <w:rPr>
                <w:sz w:val="18"/>
              </w:rPr>
            </w:pPr>
            <w:r w:rsidRPr="006F0CCF">
              <w:rPr>
                <w:sz w:val="18"/>
              </w:rPr>
              <w:t>(4.429)</w:t>
            </w:r>
            <w:r w:rsidRPr="006F0CCF">
              <w:rPr>
                <w:spacing w:val="13"/>
                <w:sz w:val="18"/>
              </w:rPr>
              <w:t xml:space="preserve"> </w:t>
            </w:r>
            <w:r w:rsidRPr="006F0CCF">
              <w:rPr>
                <w:sz w:val="18"/>
              </w:rPr>
              <w:t xml:space="preserve">  </w:t>
            </w:r>
            <w:r w:rsidRPr="006F0CCF">
              <w:rPr>
                <w:spacing w:val="-7"/>
                <w:sz w:val="18"/>
              </w:rPr>
              <w:t xml:space="preserve"> </w:t>
            </w:r>
            <w:r w:rsidRPr="006F0CCF">
              <w:rPr>
                <w:sz w:val="18"/>
              </w:rPr>
              <w:t xml:space="preserve"> </w:t>
            </w:r>
          </w:p>
        </w:tc>
        <w:tc>
          <w:tcPr>
            <w:tcW w:w="718" w:type="pct"/>
            <w:shd w:val="clear" w:color="auto" w:fill="auto"/>
            <w:vAlign w:val="bottom"/>
          </w:tcPr>
          <w:p w14:paraId="771D428D" w14:textId="492BD13D" w:rsidR="00347B9D" w:rsidRPr="006F0CCF" w:rsidRDefault="004575A8" w:rsidP="006F0CCF">
            <w:pPr>
              <w:pStyle w:val="TableParagraph"/>
              <w:widowControl/>
              <w:pBdr>
                <w:bottom w:val="single" w:sz="4" w:space="0" w:color="auto"/>
              </w:pBdr>
              <w:suppressAutoHyphens/>
              <w:ind w:left="69" w:right="136"/>
              <w:jc w:val="right"/>
              <w:rPr>
                <w:sz w:val="18"/>
              </w:rPr>
            </w:pPr>
            <w:r w:rsidRPr="006F0CCF">
              <w:rPr>
                <w:sz w:val="18"/>
              </w:rPr>
              <w:t>(7.676)</w:t>
            </w:r>
          </w:p>
        </w:tc>
      </w:tr>
      <w:tr w:rsidR="00347B9D" w:rsidRPr="001A32EB" w14:paraId="7F380B00" w14:textId="77777777" w:rsidTr="00A90FD3">
        <w:trPr>
          <w:trHeight w:val="144"/>
        </w:trPr>
        <w:tc>
          <w:tcPr>
            <w:tcW w:w="3595" w:type="pct"/>
            <w:vAlign w:val="bottom"/>
          </w:tcPr>
          <w:p w14:paraId="664CA8A2" w14:textId="77777777" w:rsidR="00347B9D" w:rsidRPr="001A32EB" w:rsidRDefault="004575A8" w:rsidP="001A32EB">
            <w:pPr>
              <w:pStyle w:val="TableParagraph"/>
              <w:widowControl/>
              <w:suppressAutoHyphens/>
              <w:ind w:left="200"/>
              <w:rPr>
                <w:b/>
                <w:sz w:val="18"/>
              </w:rPr>
            </w:pPr>
            <w:r w:rsidRPr="001A32EB">
              <w:rPr>
                <w:b/>
                <w:sz w:val="18"/>
              </w:rPr>
              <w:t>Total de despesa de imposto de renda e contribuição social</w:t>
            </w:r>
          </w:p>
        </w:tc>
        <w:tc>
          <w:tcPr>
            <w:tcW w:w="687" w:type="pct"/>
            <w:shd w:val="clear" w:color="auto" w:fill="auto"/>
            <w:vAlign w:val="bottom"/>
          </w:tcPr>
          <w:p w14:paraId="5E9458E3" w14:textId="77777777" w:rsidR="006F0CCF" w:rsidRPr="006F0CCF" w:rsidRDefault="006F0CCF" w:rsidP="006F0CCF">
            <w:pPr>
              <w:pStyle w:val="TableParagraph"/>
              <w:widowControl/>
              <w:pBdr>
                <w:bottom w:val="single" w:sz="4" w:space="0" w:color="auto"/>
              </w:pBdr>
              <w:tabs>
                <w:tab w:val="left" w:pos="518"/>
                <w:tab w:val="left" w:pos="1810"/>
              </w:tabs>
              <w:suppressAutoHyphens/>
              <w:ind w:left="144" w:right="67"/>
              <w:jc w:val="right"/>
              <w:rPr>
                <w:b/>
                <w:sz w:val="18"/>
              </w:rPr>
            </w:pPr>
          </w:p>
          <w:p w14:paraId="25EE46BD" w14:textId="5CA86E42" w:rsidR="00347B9D" w:rsidRPr="006F0CCF" w:rsidRDefault="004575A8" w:rsidP="006F0CCF">
            <w:pPr>
              <w:pStyle w:val="TableParagraph"/>
              <w:widowControl/>
              <w:pBdr>
                <w:bottom w:val="single" w:sz="4" w:space="0" w:color="auto"/>
              </w:pBdr>
              <w:tabs>
                <w:tab w:val="left" w:pos="518"/>
                <w:tab w:val="left" w:pos="1810"/>
              </w:tabs>
              <w:suppressAutoHyphens/>
              <w:ind w:left="144" w:right="67"/>
              <w:jc w:val="center"/>
              <w:rPr>
                <w:b/>
                <w:sz w:val="18"/>
              </w:rPr>
            </w:pPr>
            <w:r w:rsidRPr="006F0CCF">
              <w:rPr>
                <w:b/>
                <w:sz w:val="18"/>
              </w:rPr>
              <w:t>722.271</w:t>
            </w:r>
          </w:p>
        </w:tc>
        <w:tc>
          <w:tcPr>
            <w:tcW w:w="718" w:type="pct"/>
            <w:shd w:val="clear" w:color="auto" w:fill="auto"/>
            <w:vAlign w:val="bottom"/>
          </w:tcPr>
          <w:p w14:paraId="411C8C1D" w14:textId="77777777" w:rsidR="00347B9D" w:rsidRPr="006F0CCF" w:rsidRDefault="004575A8" w:rsidP="006F0CCF">
            <w:pPr>
              <w:pStyle w:val="TableParagraph"/>
              <w:widowControl/>
              <w:pBdr>
                <w:bottom w:val="single" w:sz="4" w:space="0" w:color="auto"/>
              </w:pBdr>
              <w:suppressAutoHyphens/>
              <w:ind w:left="69" w:right="136"/>
              <w:jc w:val="right"/>
              <w:rPr>
                <w:b/>
                <w:sz w:val="18"/>
              </w:rPr>
            </w:pPr>
            <w:r w:rsidRPr="006F0CCF">
              <w:rPr>
                <w:b/>
                <w:sz w:val="18"/>
              </w:rPr>
              <w:t xml:space="preserve">675.832 </w:t>
            </w:r>
          </w:p>
        </w:tc>
      </w:tr>
    </w:tbl>
    <w:p w14:paraId="240AF05E" w14:textId="77777777" w:rsidR="00347B9D" w:rsidRPr="001A32EB" w:rsidRDefault="00347B9D" w:rsidP="001A32EB">
      <w:pPr>
        <w:pStyle w:val="BodyText"/>
      </w:pPr>
    </w:p>
    <w:p w14:paraId="52B4193E" w14:textId="77777777" w:rsidR="00347B9D" w:rsidRDefault="004575A8" w:rsidP="00047DA0">
      <w:pPr>
        <w:pStyle w:val="11Subttulo1nvelDF"/>
      </w:pPr>
      <w:bookmarkStart w:id="40" w:name="11.5_Prática_contábil"/>
      <w:bookmarkEnd w:id="40"/>
      <w:r>
        <w:t>Prática</w:t>
      </w:r>
      <w:r>
        <w:rPr>
          <w:spacing w:val="-1"/>
        </w:rPr>
        <w:t xml:space="preserve"> </w:t>
      </w:r>
      <w:r>
        <w:t>contábil</w:t>
      </w:r>
    </w:p>
    <w:p w14:paraId="62394A38" w14:textId="77777777" w:rsidR="00347B9D" w:rsidRDefault="004575A8" w:rsidP="0018312F">
      <w:pPr>
        <w:pStyle w:val="BodyText"/>
        <w:ind w:right="58"/>
      </w:pPr>
      <w:r>
        <w:t>As despesas de imposto de renda e contribuição social do exercício compreendem os impostos correntes e diferidos.</w:t>
      </w:r>
    </w:p>
    <w:p w14:paraId="4AE1395C" w14:textId="77777777" w:rsidR="00347B9D" w:rsidRPr="001A32EB" w:rsidRDefault="00347B9D" w:rsidP="0018312F">
      <w:pPr>
        <w:pStyle w:val="BodyText"/>
        <w:ind w:right="58"/>
      </w:pPr>
    </w:p>
    <w:p w14:paraId="3D62514B" w14:textId="77777777" w:rsidR="00347B9D" w:rsidRDefault="004575A8" w:rsidP="00C9513D">
      <w:pPr>
        <w:pStyle w:val="Corpodotexto12NegritoItlico2"/>
        <w:numPr>
          <w:ilvl w:val="0"/>
          <w:numId w:val="2"/>
        </w:numPr>
      </w:pPr>
      <w:r>
        <w:t>Imposto de renda e contribuição social</w:t>
      </w:r>
      <w:r w:rsidRPr="00047DA0">
        <w:rPr>
          <w:spacing w:val="-2"/>
        </w:rPr>
        <w:t xml:space="preserve"> </w:t>
      </w:r>
      <w:r>
        <w:t>correntes</w:t>
      </w:r>
    </w:p>
    <w:p w14:paraId="7FD58009" w14:textId="77777777" w:rsidR="00347B9D" w:rsidRDefault="004575A8" w:rsidP="0018312F">
      <w:pPr>
        <w:pStyle w:val="BodyText"/>
        <w:ind w:right="52"/>
      </w:pPr>
      <w:r>
        <w:t>O imposto de renda e a contribuição social correntes são calculados com base no lucro tributável aplicando-se as alíquotas vigentes no final do exercício que está sendo reportado.</w:t>
      </w:r>
    </w:p>
    <w:p w14:paraId="3C9DD8A6" w14:textId="77777777" w:rsidR="00347B9D" w:rsidRPr="001A32EB" w:rsidRDefault="00347B9D" w:rsidP="0018312F">
      <w:pPr>
        <w:pStyle w:val="BodyText"/>
        <w:ind w:right="52"/>
      </w:pPr>
    </w:p>
    <w:p w14:paraId="0E8D2A0E" w14:textId="77777777" w:rsidR="00347B9D" w:rsidRDefault="004575A8" w:rsidP="0018312F">
      <w:pPr>
        <w:pStyle w:val="BodyText"/>
        <w:ind w:right="58"/>
      </w:pPr>
      <w:r>
        <w:t>O imposto de renda e a contribuição social correntes são apresentados líquidos quando existe direito à compensação dos valores reconhecidos e quando há intenção de quitar em bases líquidas, ou realizar o ativo e liquidar o passivo simultaneamente.</w:t>
      </w:r>
    </w:p>
    <w:p w14:paraId="58931514" w14:textId="77777777" w:rsidR="00347B9D" w:rsidRPr="001A32EB" w:rsidRDefault="00347B9D" w:rsidP="0018312F">
      <w:pPr>
        <w:pStyle w:val="BodyText"/>
        <w:ind w:right="52"/>
      </w:pPr>
    </w:p>
    <w:p w14:paraId="1D9C90BC" w14:textId="77777777" w:rsidR="00347B9D" w:rsidRDefault="004575A8" w:rsidP="00047DA0">
      <w:pPr>
        <w:pStyle w:val="Corpodotexto12NegritoItlico2"/>
      </w:pPr>
      <w:r>
        <w:t>Imposto de renda e contribuição social</w:t>
      </w:r>
      <w:r>
        <w:rPr>
          <w:spacing w:val="-2"/>
        </w:rPr>
        <w:t xml:space="preserve"> </w:t>
      </w:r>
      <w:r>
        <w:t>diferidos</w:t>
      </w:r>
    </w:p>
    <w:p w14:paraId="1A69486D" w14:textId="77777777" w:rsidR="00347B9D" w:rsidRDefault="004575A8" w:rsidP="0018312F">
      <w:pPr>
        <w:pStyle w:val="BodyText"/>
        <w:ind w:right="58"/>
      </w:pPr>
      <w:r>
        <w:t>O imposto de renda e a contribuição social diferidos são calculados sobre as diferenças temporárias apuradas entre as bases fiscais de ativos e passivos e seus valores contábeis, ao final do exercício que está sendo reportado, aplicando-se as alíquotas vigentes nesse exercício.</w:t>
      </w:r>
    </w:p>
    <w:p w14:paraId="540C460D" w14:textId="77777777" w:rsidR="00347B9D" w:rsidRPr="001A32EB" w:rsidRDefault="00347B9D" w:rsidP="0018312F">
      <w:pPr>
        <w:pStyle w:val="BodyText"/>
        <w:ind w:right="58"/>
      </w:pPr>
    </w:p>
    <w:p w14:paraId="75E8535C" w14:textId="77777777" w:rsidR="00347B9D" w:rsidRDefault="004575A8" w:rsidP="0018312F">
      <w:pPr>
        <w:pStyle w:val="BodyText"/>
        <w:ind w:right="58"/>
      </w:pPr>
      <w:r>
        <w:t>O imposto de renda e a contribuição social diferidos são apresentados líquidos quando existe direito à compensação dos ativos fiscais correntes contra os passivos fiscais correntes e os ativos fiscais diferidos e os passivos fiscais diferidos estão relacionados com tributos sobre o lucro lançados pela mesma autoridade tributária na mesma entidade tributável, ou realizar os ativos e liquidar os passivos simultaneamente, em cada exercício futuro no qual se espera que valores significativos dos ativos ou passivos fiscais diferidos sejam liquidados ou recuperados.</w:t>
      </w:r>
    </w:p>
    <w:p w14:paraId="6CD2ED2D" w14:textId="77777777" w:rsidR="00347B9D" w:rsidRPr="001A32EB" w:rsidRDefault="00347B9D" w:rsidP="0018312F">
      <w:pPr>
        <w:pStyle w:val="BodyText"/>
        <w:ind w:right="58"/>
      </w:pPr>
    </w:p>
    <w:p w14:paraId="72E1C1D1" w14:textId="77777777" w:rsidR="00347B9D" w:rsidRDefault="004575A8" w:rsidP="0018312F">
      <w:pPr>
        <w:pStyle w:val="BodyText"/>
        <w:ind w:right="58"/>
      </w:pPr>
      <w:r>
        <w:t>O imposto de renda e a contribuição social diferidos são reconhecidos no resultado a menos que estejam relacionados a itens diretamente reconhecidos no patrimônio líquido.</w:t>
      </w:r>
    </w:p>
    <w:p w14:paraId="59D57379" w14:textId="77777777" w:rsidR="00347B9D" w:rsidRPr="001A32EB" w:rsidRDefault="00347B9D" w:rsidP="0018312F">
      <w:pPr>
        <w:pStyle w:val="BodyText"/>
        <w:ind w:right="58"/>
      </w:pPr>
    </w:p>
    <w:p w14:paraId="6CBBCF3B" w14:textId="4BF9668E" w:rsidR="00347B9D" w:rsidRDefault="004575A8" w:rsidP="00047DA0">
      <w:pPr>
        <w:pStyle w:val="1TtuloprincipalDF"/>
      </w:pPr>
      <w:bookmarkStart w:id="41" w:name="12_Patrimônio_líquido"/>
      <w:bookmarkEnd w:id="41"/>
      <w:proofErr w:type="spellStart"/>
      <w:r>
        <w:t>Patrimônio</w:t>
      </w:r>
      <w:proofErr w:type="spellEnd"/>
      <w:r>
        <w:rPr>
          <w:spacing w:val="-1"/>
        </w:rPr>
        <w:t xml:space="preserve"> </w:t>
      </w:r>
      <w:proofErr w:type="spellStart"/>
      <w:r>
        <w:t>líquido</w:t>
      </w:r>
      <w:proofErr w:type="spellEnd"/>
    </w:p>
    <w:p w14:paraId="39E030ED" w14:textId="77777777" w:rsidR="00047DA0" w:rsidRPr="00047DA0" w:rsidRDefault="00047DA0" w:rsidP="00047DA0">
      <w:pPr>
        <w:pStyle w:val="1TtuloprincipalDF"/>
        <w:numPr>
          <w:ilvl w:val="0"/>
          <w:numId w:val="0"/>
        </w:numPr>
        <w:rPr>
          <w:b w:val="0"/>
          <w:bCs/>
          <w:sz w:val="22"/>
          <w:szCs w:val="20"/>
        </w:rPr>
      </w:pPr>
    </w:p>
    <w:p w14:paraId="7C0A084F" w14:textId="77777777" w:rsidR="00347B9D" w:rsidRDefault="004575A8" w:rsidP="00047DA0">
      <w:pPr>
        <w:pStyle w:val="11Subttulo1nvelDF"/>
      </w:pPr>
      <w:bookmarkStart w:id="42" w:name="12.1_Capital_social"/>
      <w:bookmarkEnd w:id="42"/>
      <w:r>
        <w:t>Capital</w:t>
      </w:r>
      <w:r>
        <w:rPr>
          <w:spacing w:val="-1"/>
        </w:rPr>
        <w:t xml:space="preserve"> </w:t>
      </w:r>
      <w:r>
        <w:t>social</w:t>
      </w:r>
    </w:p>
    <w:p w14:paraId="27EDC4E6" w14:textId="77777777" w:rsidR="00347B9D" w:rsidRDefault="004575A8" w:rsidP="000B2EDF">
      <w:pPr>
        <w:pStyle w:val="BodyText"/>
        <w:spacing w:line="252" w:lineRule="exact"/>
      </w:pPr>
      <w:r>
        <w:t>Em 31 de dezembro de 2019 o capital subscrito e integralizado era no montante de R$</w:t>
      </w:r>
    </w:p>
    <w:p w14:paraId="67A76B51" w14:textId="77777777" w:rsidR="00347B9D" w:rsidRDefault="004575A8" w:rsidP="000B2EDF">
      <w:pPr>
        <w:pStyle w:val="BodyText"/>
      </w:pPr>
      <w:r>
        <w:t>3.162.458. Em Assembleia Geral Extraordinária (AGE), realizada em 30 de abril de 2020, foi aprovada a capitalização de parte da reserva legal no montante de R$ 249.391 e a redução de capital social no montante de R$ 3.162.458, que foi liquidada financeiramente em 21 de agosto de 2020. Desta forma, o capital social da Companhia em 31 de dezembro de 2021 e 2020 é de R$ 249.391, sendo composto por 2.360.959.993 ações ordinárias nominativas, sem valor nominal.</w:t>
      </w:r>
    </w:p>
    <w:p w14:paraId="1CCCF25F" w14:textId="77777777" w:rsidR="00347B9D" w:rsidRPr="001A32EB" w:rsidRDefault="00347B9D" w:rsidP="000B2EDF">
      <w:pPr>
        <w:pStyle w:val="BodyText"/>
      </w:pPr>
    </w:p>
    <w:p w14:paraId="7D7AE838" w14:textId="77777777" w:rsidR="00347B9D" w:rsidRDefault="004575A8" w:rsidP="009E6011">
      <w:pPr>
        <w:pStyle w:val="11Subttulo1nvelDF"/>
      </w:pPr>
      <w:bookmarkStart w:id="43" w:name="12.2_Participação_acionária"/>
      <w:bookmarkEnd w:id="43"/>
      <w:r>
        <w:t>Participação</w:t>
      </w:r>
      <w:r>
        <w:rPr>
          <w:spacing w:val="-1"/>
        </w:rPr>
        <w:t xml:space="preserve"> </w:t>
      </w:r>
      <w:r>
        <w:t>acionária</w:t>
      </w:r>
    </w:p>
    <w:p w14:paraId="7B3F14BE" w14:textId="6246CAA0" w:rsidR="00B73CEC" w:rsidRDefault="004575A8" w:rsidP="00842CDC">
      <w:pPr>
        <w:pStyle w:val="BodyText"/>
        <w:ind w:right="52"/>
      </w:pPr>
      <w:r>
        <w:t>O capital social da Sociedade é controlado em 100% pela empresa Petróleo Brasileiro S.A. – Petrobras.</w:t>
      </w:r>
    </w:p>
    <w:p w14:paraId="655A3964" w14:textId="77777777" w:rsidR="00347B9D" w:rsidRDefault="004575A8" w:rsidP="00842CDC">
      <w:pPr>
        <w:pStyle w:val="11Subttulo1nvelDF"/>
      </w:pPr>
      <w:bookmarkStart w:id="44" w:name="12.3_Reserva_de_lucros"/>
      <w:bookmarkEnd w:id="44"/>
      <w:r>
        <w:lastRenderedPageBreak/>
        <w:t>Reserva de</w:t>
      </w:r>
      <w:r>
        <w:rPr>
          <w:spacing w:val="-2"/>
        </w:rPr>
        <w:t xml:space="preserve"> </w:t>
      </w:r>
      <w:r>
        <w:t>lucros</w:t>
      </w:r>
    </w:p>
    <w:p w14:paraId="5158A11F" w14:textId="77777777" w:rsidR="00347B9D" w:rsidRPr="001A32EB" w:rsidRDefault="00347B9D" w:rsidP="001A32EB">
      <w:pPr>
        <w:pStyle w:val="BodyText"/>
        <w:rPr>
          <w:b/>
        </w:rPr>
      </w:pPr>
    </w:p>
    <w:p w14:paraId="5029FC66" w14:textId="77777777" w:rsidR="00347B9D" w:rsidRDefault="004575A8" w:rsidP="00842CDC">
      <w:pPr>
        <w:pStyle w:val="Heading4"/>
        <w:ind w:left="0"/>
      </w:pPr>
      <w:bookmarkStart w:id="45" w:name="Reserva_legal"/>
      <w:bookmarkEnd w:id="45"/>
      <w:r>
        <w:t>Reserva legal</w:t>
      </w:r>
    </w:p>
    <w:p w14:paraId="75C4C299" w14:textId="77777777" w:rsidR="00347B9D" w:rsidRDefault="004575A8" w:rsidP="00842CDC">
      <w:pPr>
        <w:pStyle w:val="BodyText"/>
        <w:ind w:right="577"/>
      </w:pPr>
      <w:r>
        <w:t>É constituída à razão de 5% do lucro líquido apurado em cada exercício social nos termos do art. 193 da Lei nº 6.404/76, até o limite de 20% do capital social.</w:t>
      </w:r>
    </w:p>
    <w:p w14:paraId="186A56DA" w14:textId="77777777" w:rsidR="00347B9D" w:rsidRPr="001A32EB" w:rsidRDefault="00347B9D" w:rsidP="00842CDC">
      <w:pPr>
        <w:pStyle w:val="BodyText"/>
      </w:pPr>
    </w:p>
    <w:p w14:paraId="4292B8FE" w14:textId="77777777" w:rsidR="00347B9D" w:rsidRDefault="004575A8" w:rsidP="00FE4CC8">
      <w:pPr>
        <w:pStyle w:val="11Subttulo1nvelDF"/>
      </w:pPr>
      <w:bookmarkStart w:id="46" w:name="12.4_Dividendos"/>
      <w:bookmarkEnd w:id="46"/>
      <w:r>
        <w:t>Dividendos</w:t>
      </w:r>
    </w:p>
    <w:p w14:paraId="11CFD346" w14:textId="77777777" w:rsidR="00347B9D" w:rsidRDefault="004575A8" w:rsidP="00FE4CC8">
      <w:pPr>
        <w:pStyle w:val="BodyText"/>
        <w:ind w:right="52"/>
      </w:pPr>
      <w:r>
        <w:t>Quando proposta pela Companhia, a remuneração aos acionistas ocorre sob a forma de dividendos e/ou juros sobre o capital próprio com base nos limites definidos em lei e no estatuto social da Companhia.</w:t>
      </w:r>
    </w:p>
    <w:p w14:paraId="6CE8E697" w14:textId="77777777" w:rsidR="00347B9D" w:rsidRPr="001A32EB" w:rsidRDefault="00347B9D" w:rsidP="00FE4CC8">
      <w:pPr>
        <w:pStyle w:val="BodyText"/>
        <w:ind w:right="52"/>
      </w:pPr>
    </w:p>
    <w:p w14:paraId="3DE3179B" w14:textId="77777777" w:rsidR="00347B9D" w:rsidRDefault="004575A8" w:rsidP="00FE4CC8">
      <w:pPr>
        <w:pStyle w:val="BodyText"/>
        <w:ind w:right="52"/>
      </w:pPr>
      <w:r>
        <w:t>Os dividendos foram aprovados e pagos conforme demonstrado:</w:t>
      </w:r>
    </w:p>
    <w:p w14:paraId="4C0D6CC0" w14:textId="77777777" w:rsidR="00347B9D" w:rsidRPr="001A32EB" w:rsidRDefault="004575A8" w:rsidP="001A32EB">
      <w:pPr>
        <w:pStyle w:val="BodyText"/>
      </w:pPr>
      <w:r w:rsidRPr="001A32EB">
        <w:rPr>
          <w:noProof/>
        </w:rPr>
        <w:drawing>
          <wp:anchor distT="0" distB="0" distL="0" distR="0" simplePos="0" relativeHeight="251672576" behindDoc="0" locked="0" layoutInCell="1" allowOverlap="1" wp14:anchorId="30886FF1" wp14:editId="7D3B5061">
            <wp:simplePos x="0" y="0"/>
            <wp:positionH relativeFrom="page">
              <wp:posOffset>1139965</wp:posOffset>
            </wp:positionH>
            <wp:positionV relativeFrom="paragraph">
              <wp:posOffset>212814</wp:posOffset>
            </wp:positionV>
            <wp:extent cx="5352178" cy="742092"/>
            <wp:effectExtent l="0" t="0" r="0" b="0"/>
            <wp:wrapTopAndBottom/>
            <wp:docPr id="1" name="image1.png" descr="Uma imagem contendo Interface gráfica do usuári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1" cstate="print"/>
                    <a:stretch>
                      <a:fillRect/>
                    </a:stretch>
                  </pic:blipFill>
                  <pic:spPr>
                    <a:xfrm>
                      <a:off x="0" y="0"/>
                      <a:ext cx="5352178" cy="742092"/>
                    </a:xfrm>
                    <a:prstGeom prst="rect">
                      <a:avLst/>
                    </a:prstGeom>
                  </pic:spPr>
                </pic:pic>
              </a:graphicData>
            </a:graphic>
          </wp:anchor>
        </w:drawing>
      </w:r>
    </w:p>
    <w:p w14:paraId="3A11DA9E" w14:textId="77777777" w:rsidR="00347B9D" w:rsidRPr="001A32EB" w:rsidRDefault="00347B9D" w:rsidP="00FD5F6D">
      <w:pPr>
        <w:pStyle w:val="BodyText"/>
      </w:pPr>
    </w:p>
    <w:p w14:paraId="59FCA335" w14:textId="77777777" w:rsidR="00347B9D" w:rsidRDefault="004575A8" w:rsidP="00FD5F6D">
      <w:pPr>
        <w:pStyle w:val="BodyText"/>
        <w:spacing w:before="1"/>
      </w:pPr>
      <w:bookmarkStart w:id="47" w:name="No_exercício_findo_em_31_de_dezembro_de_"/>
      <w:bookmarkEnd w:id="47"/>
      <w:r>
        <w:t>No exercício findo em 31 de dezembro de 2021 os dividendos estão assim demonstrados:</w:t>
      </w:r>
    </w:p>
    <w:p w14:paraId="4C0E10DA" w14:textId="77777777" w:rsidR="00347B9D" w:rsidRPr="001A32EB" w:rsidRDefault="00347B9D" w:rsidP="00FD5F6D">
      <w:pPr>
        <w:pStyle w:val="BodyText"/>
      </w:pPr>
    </w:p>
    <w:tbl>
      <w:tblPr>
        <w:tblW w:w="5000" w:type="pct"/>
        <w:tblCellMar>
          <w:left w:w="0" w:type="dxa"/>
          <w:right w:w="0" w:type="dxa"/>
        </w:tblCellMar>
        <w:tblLook w:val="01E0" w:firstRow="1" w:lastRow="1" w:firstColumn="1" w:lastColumn="1" w:noHBand="0" w:noVBand="0"/>
      </w:tblPr>
      <w:tblGrid>
        <w:gridCol w:w="5939"/>
        <w:gridCol w:w="1260"/>
        <w:gridCol w:w="1313"/>
      </w:tblGrid>
      <w:tr w:rsidR="00245185" w:rsidRPr="001A32EB" w14:paraId="036167FD" w14:textId="77777777" w:rsidTr="00245185">
        <w:trPr>
          <w:trHeight w:val="144"/>
        </w:trPr>
        <w:tc>
          <w:tcPr>
            <w:tcW w:w="3489" w:type="pct"/>
            <w:vAlign w:val="bottom"/>
          </w:tcPr>
          <w:p w14:paraId="52A96AEA" w14:textId="77777777" w:rsidR="00347B9D" w:rsidRPr="001A32EB" w:rsidRDefault="00347B9D" w:rsidP="001A32EB">
            <w:pPr>
              <w:pStyle w:val="TableParagraph"/>
              <w:widowControl/>
              <w:suppressAutoHyphens/>
              <w:rPr>
                <w:sz w:val="18"/>
              </w:rPr>
            </w:pPr>
          </w:p>
        </w:tc>
        <w:tc>
          <w:tcPr>
            <w:tcW w:w="740" w:type="pct"/>
            <w:vAlign w:val="bottom"/>
          </w:tcPr>
          <w:p w14:paraId="4877662E" w14:textId="77777777" w:rsidR="00347B9D" w:rsidRPr="001A32EB" w:rsidRDefault="004575A8" w:rsidP="00423F7A">
            <w:pPr>
              <w:pStyle w:val="TableParagraph"/>
              <w:widowControl/>
              <w:suppressAutoHyphens/>
              <w:ind w:left="138" w:right="88"/>
              <w:jc w:val="right"/>
              <w:rPr>
                <w:b/>
                <w:sz w:val="18"/>
              </w:rPr>
            </w:pPr>
            <w:r w:rsidRPr="001A32EB">
              <w:rPr>
                <w:b/>
                <w:sz w:val="18"/>
              </w:rPr>
              <w:t>2021</w:t>
            </w:r>
          </w:p>
        </w:tc>
        <w:tc>
          <w:tcPr>
            <w:tcW w:w="771" w:type="pct"/>
            <w:vAlign w:val="bottom"/>
          </w:tcPr>
          <w:p w14:paraId="2797BE04" w14:textId="77777777" w:rsidR="00347B9D" w:rsidRPr="001A32EB" w:rsidRDefault="004575A8" w:rsidP="00423F7A">
            <w:pPr>
              <w:pStyle w:val="TableParagraph"/>
              <w:widowControl/>
              <w:suppressAutoHyphens/>
              <w:ind w:left="119" w:right="136"/>
              <w:jc w:val="right"/>
              <w:rPr>
                <w:b/>
                <w:sz w:val="18"/>
              </w:rPr>
            </w:pPr>
            <w:r w:rsidRPr="001A32EB">
              <w:rPr>
                <w:b/>
                <w:sz w:val="18"/>
              </w:rPr>
              <w:t>2020</w:t>
            </w:r>
          </w:p>
        </w:tc>
      </w:tr>
      <w:tr w:rsidR="00347B9D" w:rsidRPr="001A32EB" w14:paraId="76732BB0" w14:textId="77777777" w:rsidTr="00245185">
        <w:trPr>
          <w:trHeight w:val="144"/>
        </w:trPr>
        <w:tc>
          <w:tcPr>
            <w:tcW w:w="3489" w:type="pct"/>
            <w:vAlign w:val="bottom"/>
          </w:tcPr>
          <w:p w14:paraId="4ADF01CB" w14:textId="77777777" w:rsidR="00347B9D" w:rsidRPr="001A32EB" w:rsidRDefault="004575A8" w:rsidP="001A32EB">
            <w:pPr>
              <w:pStyle w:val="TableParagraph"/>
              <w:widowControl/>
              <w:suppressAutoHyphens/>
              <w:ind w:left="200"/>
              <w:rPr>
                <w:sz w:val="18"/>
              </w:rPr>
            </w:pPr>
            <w:r w:rsidRPr="001A32EB">
              <w:rPr>
                <w:sz w:val="18"/>
              </w:rPr>
              <w:t>Lucro líquido do exercício:</w:t>
            </w:r>
          </w:p>
        </w:tc>
        <w:tc>
          <w:tcPr>
            <w:tcW w:w="740" w:type="pct"/>
            <w:shd w:val="clear" w:color="auto" w:fill="auto"/>
            <w:vAlign w:val="bottom"/>
          </w:tcPr>
          <w:p w14:paraId="3DAC7950" w14:textId="77777777" w:rsidR="00AD35A4" w:rsidRPr="00E560D6" w:rsidRDefault="00AD35A4" w:rsidP="00423F7A">
            <w:pPr>
              <w:pStyle w:val="TableParagraph"/>
              <w:widowControl/>
              <w:pBdr>
                <w:bottom w:val="single" w:sz="4" w:space="0" w:color="auto"/>
              </w:pBdr>
              <w:tabs>
                <w:tab w:val="left" w:pos="962"/>
                <w:tab w:val="left" w:pos="2250"/>
              </w:tabs>
              <w:suppressAutoHyphens/>
              <w:ind w:left="138" w:right="88"/>
              <w:jc w:val="right"/>
              <w:rPr>
                <w:sz w:val="18"/>
              </w:rPr>
            </w:pPr>
          </w:p>
          <w:p w14:paraId="68549B04" w14:textId="6326E861" w:rsidR="00347B9D" w:rsidRPr="00E560D6" w:rsidRDefault="004575A8" w:rsidP="00423F7A">
            <w:pPr>
              <w:pStyle w:val="TableParagraph"/>
              <w:widowControl/>
              <w:pBdr>
                <w:bottom w:val="single" w:sz="4" w:space="0" w:color="auto"/>
              </w:pBdr>
              <w:tabs>
                <w:tab w:val="left" w:pos="962"/>
                <w:tab w:val="left" w:pos="2250"/>
              </w:tabs>
              <w:suppressAutoHyphens/>
              <w:ind w:left="138" w:right="88"/>
              <w:jc w:val="right"/>
              <w:rPr>
                <w:sz w:val="18"/>
              </w:rPr>
            </w:pPr>
            <w:r w:rsidRPr="00E560D6">
              <w:rPr>
                <w:sz w:val="18"/>
              </w:rPr>
              <w:t>1.402.858</w:t>
            </w:r>
          </w:p>
        </w:tc>
        <w:tc>
          <w:tcPr>
            <w:tcW w:w="771" w:type="pct"/>
            <w:shd w:val="clear" w:color="auto" w:fill="auto"/>
            <w:vAlign w:val="bottom"/>
          </w:tcPr>
          <w:p w14:paraId="10CBD33B" w14:textId="235F77A3" w:rsidR="00347B9D" w:rsidRPr="00E560D6" w:rsidRDefault="004575A8" w:rsidP="00423F7A">
            <w:pPr>
              <w:pStyle w:val="TableParagraph"/>
              <w:widowControl/>
              <w:pBdr>
                <w:bottom w:val="single" w:sz="4" w:space="0" w:color="auto"/>
              </w:pBdr>
              <w:suppressAutoHyphens/>
              <w:ind w:left="119" w:right="136"/>
              <w:jc w:val="right"/>
              <w:rPr>
                <w:sz w:val="18"/>
              </w:rPr>
            </w:pPr>
            <w:r w:rsidRPr="00E560D6">
              <w:rPr>
                <w:sz w:val="18"/>
              </w:rPr>
              <w:t>1.319.051</w:t>
            </w:r>
          </w:p>
        </w:tc>
      </w:tr>
      <w:tr w:rsidR="00347B9D" w:rsidRPr="001A32EB" w14:paraId="7F356355" w14:textId="77777777" w:rsidTr="00245185">
        <w:trPr>
          <w:trHeight w:val="144"/>
        </w:trPr>
        <w:tc>
          <w:tcPr>
            <w:tcW w:w="3489" w:type="pct"/>
            <w:vAlign w:val="bottom"/>
          </w:tcPr>
          <w:p w14:paraId="3B5FF40D" w14:textId="77777777" w:rsidR="00347B9D" w:rsidRPr="001A32EB" w:rsidRDefault="004575A8" w:rsidP="001A32EB">
            <w:pPr>
              <w:pStyle w:val="TableParagraph"/>
              <w:widowControl/>
              <w:suppressAutoHyphens/>
              <w:ind w:left="200"/>
              <w:rPr>
                <w:sz w:val="18"/>
              </w:rPr>
            </w:pPr>
            <w:r w:rsidRPr="001A32EB">
              <w:rPr>
                <w:sz w:val="18"/>
              </w:rPr>
              <w:t>Lucro básico para determinação do dividendo</w:t>
            </w:r>
          </w:p>
        </w:tc>
        <w:tc>
          <w:tcPr>
            <w:tcW w:w="740" w:type="pct"/>
            <w:shd w:val="clear" w:color="auto" w:fill="auto"/>
            <w:vAlign w:val="bottom"/>
          </w:tcPr>
          <w:p w14:paraId="2BE16CC8" w14:textId="77777777" w:rsidR="00AD35A4" w:rsidRPr="00E560D6" w:rsidRDefault="00AD35A4" w:rsidP="00423F7A">
            <w:pPr>
              <w:pStyle w:val="TableParagraph"/>
              <w:widowControl/>
              <w:pBdr>
                <w:bottom w:val="single" w:sz="4" w:space="0" w:color="auto"/>
              </w:pBdr>
              <w:tabs>
                <w:tab w:val="left" w:pos="962"/>
                <w:tab w:val="left" w:pos="2250"/>
              </w:tabs>
              <w:suppressAutoHyphens/>
              <w:ind w:left="138" w:right="88"/>
              <w:jc w:val="right"/>
              <w:rPr>
                <w:sz w:val="18"/>
              </w:rPr>
            </w:pPr>
          </w:p>
          <w:p w14:paraId="6B226CF6" w14:textId="316BDA36" w:rsidR="00347B9D" w:rsidRPr="00E560D6" w:rsidRDefault="004575A8" w:rsidP="00423F7A">
            <w:pPr>
              <w:pStyle w:val="TableParagraph"/>
              <w:widowControl/>
              <w:pBdr>
                <w:bottom w:val="single" w:sz="4" w:space="0" w:color="auto"/>
              </w:pBdr>
              <w:tabs>
                <w:tab w:val="left" w:pos="962"/>
                <w:tab w:val="left" w:pos="2250"/>
              </w:tabs>
              <w:suppressAutoHyphens/>
              <w:ind w:left="138" w:right="88"/>
              <w:jc w:val="right"/>
              <w:rPr>
                <w:sz w:val="18"/>
              </w:rPr>
            </w:pPr>
            <w:r w:rsidRPr="00E560D6">
              <w:rPr>
                <w:sz w:val="18"/>
              </w:rPr>
              <w:t>1.402.858</w:t>
            </w:r>
          </w:p>
        </w:tc>
        <w:tc>
          <w:tcPr>
            <w:tcW w:w="771" w:type="pct"/>
            <w:shd w:val="clear" w:color="auto" w:fill="auto"/>
            <w:vAlign w:val="bottom"/>
          </w:tcPr>
          <w:p w14:paraId="22BB1C32" w14:textId="207D601D" w:rsidR="00347B9D" w:rsidRPr="00E560D6" w:rsidRDefault="004575A8" w:rsidP="00423F7A">
            <w:pPr>
              <w:pStyle w:val="TableParagraph"/>
              <w:widowControl/>
              <w:pBdr>
                <w:bottom w:val="single" w:sz="4" w:space="0" w:color="auto"/>
              </w:pBdr>
              <w:suppressAutoHyphens/>
              <w:ind w:left="119" w:right="136"/>
              <w:jc w:val="right"/>
              <w:rPr>
                <w:sz w:val="18"/>
              </w:rPr>
            </w:pPr>
            <w:r w:rsidRPr="00E560D6">
              <w:rPr>
                <w:sz w:val="18"/>
              </w:rPr>
              <w:t>1.319.051</w:t>
            </w:r>
          </w:p>
        </w:tc>
      </w:tr>
      <w:tr w:rsidR="00347B9D" w:rsidRPr="001A32EB" w14:paraId="2E5F8191" w14:textId="77777777" w:rsidTr="00245185">
        <w:trPr>
          <w:trHeight w:val="144"/>
        </w:trPr>
        <w:tc>
          <w:tcPr>
            <w:tcW w:w="3489" w:type="pct"/>
            <w:vAlign w:val="bottom"/>
          </w:tcPr>
          <w:p w14:paraId="2D5E8D11" w14:textId="77777777" w:rsidR="00FC0FAA" w:rsidRDefault="00FC0FAA" w:rsidP="001A32EB">
            <w:pPr>
              <w:pStyle w:val="TableParagraph"/>
              <w:widowControl/>
              <w:suppressAutoHyphens/>
              <w:ind w:left="200"/>
              <w:rPr>
                <w:b/>
                <w:sz w:val="18"/>
              </w:rPr>
            </w:pPr>
          </w:p>
          <w:p w14:paraId="3E30A46C" w14:textId="6C7A5D6A" w:rsidR="00347B9D" w:rsidRPr="001A32EB" w:rsidRDefault="004575A8" w:rsidP="001A32EB">
            <w:pPr>
              <w:pStyle w:val="TableParagraph"/>
              <w:widowControl/>
              <w:suppressAutoHyphens/>
              <w:ind w:left="200"/>
              <w:rPr>
                <w:b/>
                <w:sz w:val="18"/>
              </w:rPr>
            </w:pPr>
            <w:r w:rsidRPr="001A32EB">
              <w:rPr>
                <w:b/>
                <w:sz w:val="18"/>
              </w:rPr>
              <w:t>Dividendos Propostos</w:t>
            </w:r>
          </w:p>
        </w:tc>
        <w:tc>
          <w:tcPr>
            <w:tcW w:w="740" w:type="pct"/>
            <w:vAlign w:val="bottom"/>
          </w:tcPr>
          <w:p w14:paraId="6B20967A" w14:textId="77777777" w:rsidR="00347B9D" w:rsidRPr="001A32EB" w:rsidRDefault="00347B9D" w:rsidP="00423F7A">
            <w:pPr>
              <w:pStyle w:val="TableParagraph"/>
              <w:widowControl/>
              <w:suppressAutoHyphens/>
              <w:ind w:left="138" w:right="88"/>
              <w:jc w:val="right"/>
              <w:rPr>
                <w:sz w:val="18"/>
              </w:rPr>
            </w:pPr>
          </w:p>
        </w:tc>
        <w:tc>
          <w:tcPr>
            <w:tcW w:w="771" w:type="pct"/>
            <w:vAlign w:val="bottom"/>
          </w:tcPr>
          <w:p w14:paraId="5C39BEF4" w14:textId="77777777" w:rsidR="00347B9D" w:rsidRPr="001A32EB" w:rsidRDefault="00347B9D" w:rsidP="00423F7A">
            <w:pPr>
              <w:pStyle w:val="TableParagraph"/>
              <w:widowControl/>
              <w:suppressAutoHyphens/>
              <w:ind w:left="119" w:right="136"/>
              <w:jc w:val="right"/>
              <w:rPr>
                <w:sz w:val="18"/>
              </w:rPr>
            </w:pPr>
          </w:p>
        </w:tc>
      </w:tr>
      <w:tr w:rsidR="00347B9D" w:rsidRPr="001A32EB" w14:paraId="1EA07040" w14:textId="77777777" w:rsidTr="00245185">
        <w:trPr>
          <w:trHeight w:val="144"/>
        </w:trPr>
        <w:tc>
          <w:tcPr>
            <w:tcW w:w="3489" w:type="pct"/>
            <w:vAlign w:val="bottom"/>
          </w:tcPr>
          <w:p w14:paraId="20FA52DF" w14:textId="77777777" w:rsidR="00347B9D" w:rsidRPr="001A32EB" w:rsidRDefault="004575A8" w:rsidP="001A32EB">
            <w:pPr>
              <w:pStyle w:val="TableParagraph"/>
              <w:widowControl/>
              <w:suppressAutoHyphens/>
              <w:ind w:left="200"/>
              <w:rPr>
                <w:sz w:val="18"/>
              </w:rPr>
            </w:pPr>
            <w:r w:rsidRPr="001A32EB">
              <w:rPr>
                <w:sz w:val="18"/>
              </w:rPr>
              <w:t>Dividendos intermediários</w:t>
            </w:r>
          </w:p>
        </w:tc>
        <w:tc>
          <w:tcPr>
            <w:tcW w:w="740" w:type="pct"/>
            <w:vAlign w:val="bottom"/>
          </w:tcPr>
          <w:p w14:paraId="3E49FB85" w14:textId="77777777" w:rsidR="00347B9D" w:rsidRPr="001A32EB" w:rsidRDefault="004575A8" w:rsidP="00423F7A">
            <w:pPr>
              <w:pStyle w:val="TableParagraph"/>
              <w:widowControl/>
              <w:suppressAutoHyphens/>
              <w:ind w:left="138" w:right="88"/>
              <w:jc w:val="right"/>
              <w:rPr>
                <w:sz w:val="18"/>
              </w:rPr>
            </w:pPr>
            <w:r w:rsidRPr="001A32EB">
              <w:rPr>
                <w:sz w:val="18"/>
              </w:rPr>
              <w:t>1.327.033</w:t>
            </w:r>
          </w:p>
        </w:tc>
        <w:tc>
          <w:tcPr>
            <w:tcW w:w="771" w:type="pct"/>
            <w:vAlign w:val="bottom"/>
          </w:tcPr>
          <w:p w14:paraId="3742F43C" w14:textId="77777777" w:rsidR="00347B9D" w:rsidRPr="001A32EB" w:rsidRDefault="004575A8" w:rsidP="00423F7A">
            <w:pPr>
              <w:pStyle w:val="TableParagraph"/>
              <w:widowControl/>
              <w:suppressAutoHyphens/>
              <w:ind w:left="119" w:right="136"/>
              <w:jc w:val="right"/>
              <w:rPr>
                <w:sz w:val="18"/>
              </w:rPr>
            </w:pPr>
            <w:r w:rsidRPr="001A32EB">
              <w:rPr>
                <w:sz w:val="18"/>
              </w:rPr>
              <w:t>1.166.106</w:t>
            </w:r>
          </w:p>
        </w:tc>
      </w:tr>
      <w:tr w:rsidR="00347B9D" w:rsidRPr="001A32EB" w14:paraId="5177F3AF" w14:textId="77777777" w:rsidTr="00245185">
        <w:trPr>
          <w:trHeight w:val="144"/>
        </w:trPr>
        <w:tc>
          <w:tcPr>
            <w:tcW w:w="3489" w:type="pct"/>
            <w:vAlign w:val="bottom"/>
          </w:tcPr>
          <w:p w14:paraId="0BFF018C" w14:textId="77777777" w:rsidR="00347B9D" w:rsidRPr="001A32EB" w:rsidRDefault="004575A8" w:rsidP="001A32EB">
            <w:pPr>
              <w:pStyle w:val="TableParagraph"/>
              <w:widowControl/>
              <w:suppressAutoHyphens/>
              <w:ind w:left="200"/>
              <w:rPr>
                <w:sz w:val="18"/>
              </w:rPr>
            </w:pPr>
            <w:r w:rsidRPr="001A32EB">
              <w:rPr>
                <w:sz w:val="18"/>
              </w:rPr>
              <w:t>Juros sobre capital próprio - aprovados em AGE - 23/12/2020</w:t>
            </w:r>
          </w:p>
        </w:tc>
        <w:tc>
          <w:tcPr>
            <w:tcW w:w="740" w:type="pct"/>
            <w:vAlign w:val="bottom"/>
          </w:tcPr>
          <w:p w14:paraId="50EB1779" w14:textId="77777777" w:rsidR="00347B9D" w:rsidRPr="001A32EB" w:rsidRDefault="004575A8" w:rsidP="00423F7A">
            <w:pPr>
              <w:pStyle w:val="TableParagraph"/>
              <w:widowControl/>
              <w:suppressAutoHyphens/>
              <w:ind w:left="138" w:right="88"/>
              <w:jc w:val="right"/>
              <w:rPr>
                <w:sz w:val="18"/>
              </w:rPr>
            </w:pPr>
            <w:r w:rsidRPr="001A32EB">
              <w:rPr>
                <w:sz w:val="18"/>
              </w:rPr>
              <w:t>‐</w:t>
            </w:r>
          </w:p>
        </w:tc>
        <w:tc>
          <w:tcPr>
            <w:tcW w:w="771" w:type="pct"/>
            <w:vAlign w:val="bottom"/>
          </w:tcPr>
          <w:p w14:paraId="65F05EF6" w14:textId="77777777" w:rsidR="00347B9D" w:rsidRPr="001A32EB" w:rsidRDefault="004575A8" w:rsidP="00423F7A">
            <w:pPr>
              <w:pStyle w:val="TableParagraph"/>
              <w:widowControl/>
              <w:suppressAutoHyphens/>
              <w:ind w:left="119" w:right="136"/>
              <w:jc w:val="right"/>
              <w:rPr>
                <w:sz w:val="18"/>
              </w:rPr>
            </w:pPr>
            <w:r w:rsidRPr="001A32EB">
              <w:rPr>
                <w:sz w:val="18"/>
              </w:rPr>
              <w:t>6.779</w:t>
            </w:r>
          </w:p>
        </w:tc>
      </w:tr>
      <w:tr w:rsidR="00347B9D" w:rsidRPr="001A32EB" w14:paraId="5ACCB3AB" w14:textId="77777777" w:rsidTr="00245185">
        <w:trPr>
          <w:trHeight w:val="144"/>
        </w:trPr>
        <w:tc>
          <w:tcPr>
            <w:tcW w:w="3489" w:type="pct"/>
            <w:vAlign w:val="bottom"/>
          </w:tcPr>
          <w:p w14:paraId="01CC6522" w14:textId="77777777" w:rsidR="00347B9D" w:rsidRPr="001A32EB" w:rsidRDefault="004575A8" w:rsidP="001A32EB">
            <w:pPr>
              <w:pStyle w:val="TableParagraph"/>
              <w:widowControl/>
              <w:suppressAutoHyphens/>
              <w:ind w:left="200"/>
              <w:rPr>
                <w:sz w:val="18"/>
              </w:rPr>
            </w:pPr>
            <w:r w:rsidRPr="001A32EB">
              <w:rPr>
                <w:sz w:val="18"/>
              </w:rPr>
              <w:t>Dividendos adicionais propostos</w:t>
            </w:r>
          </w:p>
        </w:tc>
        <w:tc>
          <w:tcPr>
            <w:tcW w:w="740" w:type="pct"/>
            <w:shd w:val="clear" w:color="auto" w:fill="auto"/>
            <w:vAlign w:val="bottom"/>
          </w:tcPr>
          <w:p w14:paraId="195073B0" w14:textId="20C9D50F" w:rsidR="00347B9D" w:rsidRPr="00E560D6" w:rsidRDefault="004575A8" w:rsidP="00423F7A">
            <w:pPr>
              <w:pStyle w:val="TableParagraph"/>
              <w:widowControl/>
              <w:pBdr>
                <w:bottom w:val="single" w:sz="4" w:space="0" w:color="auto"/>
              </w:pBdr>
              <w:tabs>
                <w:tab w:val="left" w:pos="1187"/>
                <w:tab w:val="left" w:pos="2386"/>
              </w:tabs>
              <w:suppressAutoHyphens/>
              <w:ind w:left="138" w:right="88"/>
              <w:jc w:val="right"/>
              <w:rPr>
                <w:sz w:val="18"/>
              </w:rPr>
            </w:pPr>
            <w:r w:rsidRPr="00E560D6">
              <w:rPr>
                <w:sz w:val="18"/>
              </w:rPr>
              <w:t>75.825</w:t>
            </w:r>
            <w:r w:rsidRPr="00E560D6">
              <w:rPr>
                <w:spacing w:val="13"/>
                <w:sz w:val="18"/>
              </w:rPr>
              <w:t xml:space="preserve"> </w:t>
            </w:r>
          </w:p>
        </w:tc>
        <w:tc>
          <w:tcPr>
            <w:tcW w:w="771" w:type="pct"/>
            <w:shd w:val="clear" w:color="auto" w:fill="auto"/>
            <w:vAlign w:val="bottom"/>
          </w:tcPr>
          <w:p w14:paraId="3E72F278" w14:textId="04DCFF59" w:rsidR="00347B9D" w:rsidRPr="00E560D6" w:rsidRDefault="004575A8" w:rsidP="00423F7A">
            <w:pPr>
              <w:pStyle w:val="TableParagraph"/>
              <w:widowControl/>
              <w:pBdr>
                <w:bottom w:val="single" w:sz="4" w:space="0" w:color="auto"/>
              </w:pBdr>
              <w:suppressAutoHyphens/>
              <w:ind w:left="119" w:right="136"/>
              <w:jc w:val="right"/>
              <w:rPr>
                <w:sz w:val="18"/>
              </w:rPr>
            </w:pPr>
            <w:r w:rsidRPr="00E560D6">
              <w:rPr>
                <w:sz w:val="18"/>
              </w:rPr>
              <w:t>146.166</w:t>
            </w:r>
          </w:p>
        </w:tc>
      </w:tr>
      <w:tr w:rsidR="00347B9D" w:rsidRPr="001A32EB" w14:paraId="1F3E2C64" w14:textId="77777777" w:rsidTr="00245185">
        <w:trPr>
          <w:trHeight w:val="144"/>
        </w:trPr>
        <w:tc>
          <w:tcPr>
            <w:tcW w:w="3489" w:type="pct"/>
            <w:vAlign w:val="bottom"/>
          </w:tcPr>
          <w:p w14:paraId="7A158B4C" w14:textId="77777777" w:rsidR="00347B9D" w:rsidRPr="001A32EB" w:rsidRDefault="00347B9D" w:rsidP="001A32EB">
            <w:pPr>
              <w:pStyle w:val="TableParagraph"/>
              <w:widowControl/>
              <w:suppressAutoHyphens/>
              <w:rPr>
                <w:sz w:val="18"/>
              </w:rPr>
            </w:pPr>
          </w:p>
        </w:tc>
        <w:tc>
          <w:tcPr>
            <w:tcW w:w="740" w:type="pct"/>
            <w:shd w:val="clear" w:color="auto" w:fill="auto"/>
            <w:vAlign w:val="bottom"/>
          </w:tcPr>
          <w:p w14:paraId="469D11F3" w14:textId="77777777" w:rsidR="00AD35A4" w:rsidRPr="00E560D6" w:rsidRDefault="00AD35A4" w:rsidP="00423F7A">
            <w:pPr>
              <w:pStyle w:val="TableParagraph"/>
              <w:widowControl/>
              <w:pBdr>
                <w:bottom w:val="single" w:sz="4" w:space="0" w:color="auto"/>
              </w:pBdr>
              <w:tabs>
                <w:tab w:val="left" w:pos="962"/>
                <w:tab w:val="left" w:pos="2250"/>
              </w:tabs>
              <w:suppressAutoHyphens/>
              <w:ind w:left="138" w:right="88"/>
              <w:jc w:val="right"/>
              <w:rPr>
                <w:b/>
                <w:sz w:val="18"/>
              </w:rPr>
            </w:pPr>
          </w:p>
          <w:p w14:paraId="278DDD32" w14:textId="5479EECD" w:rsidR="00347B9D" w:rsidRPr="00E560D6" w:rsidRDefault="004575A8" w:rsidP="00423F7A">
            <w:pPr>
              <w:pStyle w:val="TableParagraph"/>
              <w:widowControl/>
              <w:pBdr>
                <w:bottom w:val="single" w:sz="4" w:space="0" w:color="auto"/>
              </w:pBdr>
              <w:tabs>
                <w:tab w:val="left" w:pos="962"/>
                <w:tab w:val="left" w:pos="2250"/>
              </w:tabs>
              <w:suppressAutoHyphens/>
              <w:ind w:left="138" w:right="88"/>
              <w:jc w:val="right"/>
              <w:rPr>
                <w:b/>
                <w:sz w:val="18"/>
              </w:rPr>
            </w:pPr>
            <w:r w:rsidRPr="00E560D6">
              <w:rPr>
                <w:b/>
                <w:sz w:val="18"/>
              </w:rPr>
              <w:t>1.402.858</w:t>
            </w:r>
          </w:p>
        </w:tc>
        <w:tc>
          <w:tcPr>
            <w:tcW w:w="771" w:type="pct"/>
            <w:shd w:val="clear" w:color="auto" w:fill="auto"/>
            <w:vAlign w:val="bottom"/>
          </w:tcPr>
          <w:p w14:paraId="086B80F0" w14:textId="2D3C9F66" w:rsidR="00347B9D" w:rsidRPr="00E560D6" w:rsidRDefault="004575A8" w:rsidP="00423F7A">
            <w:pPr>
              <w:pStyle w:val="TableParagraph"/>
              <w:widowControl/>
              <w:pBdr>
                <w:bottom w:val="single" w:sz="4" w:space="0" w:color="auto"/>
              </w:pBdr>
              <w:suppressAutoHyphens/>
              <w:ind w:left="119" w:right="136"/>
              <w:jc w:val="right"/>
              <w:rPr>
                <w:b/>
                <w:sz w:val="18"/>
              </w:rPr>
            </w:pPr>
            <w:r w:rsidRPr="00E560D6">
              <w:rPr>
                <w:b/>
                <w:sz w:val="18"/>
              </w:rPr>
              <w:t>1.319.051</w:t>
            </w:r>
          </w:p>
        </w:tc>
      </w:tr>
    </w:tbl>
    <w:p w14:paraId="2F39AA75" w14:textId="77777777" w:rsidR="00347B9D" w:rsidRPr="001A32EB" w:rsidRDefault="00347B9D" w:rsidP="001A32EB">
      <w:pPr>
        <w:pStyle w:val="BodyText"/>
      </w:pPr>
    </w:p>
    <w:p w14:paraId="524D11D6" w14:textId="152EA3E3" w:rsidR="00347B9D" w:rsidRDefault="004575A8" w:rsidP="00A51F27">
      <w:pPr>
        <w:pStyle w:val="1TtuloprincipalDF"/>
      </w:pPr>
      <w:bookmarkStart w:id="48" w:name="13_Instrumentos_financeiros"/>
      <w:bookmarkEnd w:id="48"/>
      <w:proofErr w:type="spellStart"/>
      <w:r>
        <w:t>Instrumentos</w:t>
      </w:r>
      <w:proofErr w:type="spellEnd"/>
      <w:r>
        <w:rPr>
          <w:spacing w:val="-1"/>
        </w:rPr>
        <w:t xml:space="preserve"> </w:t>
      </w:r>
      <w:proofErr w:type="spellStart"/>
      <w:r>
        <w:t>financeiros</w:t>
      </w:r>
      <w:proofErr w:type="spellEnd"/>
    </w:p>
    <w:p w14:paraId="3951F72F" w14:textId="77777777" w:rsidR="00A51F27" w:rsidRPr="00A51F27" w:rsidRDefault="00A51F27" w:rsidP="00922B97">
      <w:pPr>
        <w:pStyle w:val="1TtuloprincipalDF"/>
        <w:numPr>
          <w:ilvl w:val="0"/>
          <w:numId w:val="0"/>
        </w:numPr>
        <w:rPr>
          <w:b w:val="0"/>
          <w:bCs/>
          <w:sz w:val="22"/>
          <w:szCs w:val="20"/>
        </w:rPr>
      </w:pPr>
    </w:p>
    <w:p w14:paraId="71B21595" w14:textId="77777777" w:rsidR="00347B9D" w:rsidRDefault="004575A8" w:rsidP="00922B97">
      <w:pPr>
        <w:pStyle w:val="11Subttulo1nvelDF"/>
      </w:pPr>
      <w:bookmarkStart w:id="49" w:name="13.1_Instrumentos_financeiros"/>
      <w:bookmarkEnd w:id="49"/>
      <w:r>
        <w:t>Instrumentos</w:t>
      </w:r>
      <w:r>
        <w:rPr>
          <w:spacing w:val="-1"/>
        </w:rPr>
        <w:t xml:space="preserve"> </w:t>
      </w:r>
      <w:r>
        <w:t>financeiros</w:t>
      </w:r>
    </w:p>
    <w:p w14:paraId="57F2E2F9" w14:textId="77777777" w:rsidR="00347B9D" w:rsidRDefault="004575A8" w:rsidP="00922B97">
      <w:pPr>
        <w:pStyle w:val="BodyText"/>
        <w:ind w:right="52"/>
      </w:pPr>
      <w:r>
        <w:t>A Companhia mantém operações com instrumentos financeiros. A administração desses instrumentos é efetuada por meio de estratégias operacionais e controles internos visando assegurar sua liquidez e rentabilidade. A política de controle consiste em acompanhar permanentemente as condições contratadas versus condições vigentes no mercado.</w:t>
      </w:r>
    </w:p>
    <w:p w14:paraId="1BFA4F63" w14:textId="77777777" w:rsidR="00347B9D" w:rsidRPr="001A32EB" w:rsidRDefault="00347B9D" w:rsidP="00922B97">
      <w:pPr>
        <w:pStyle w:val="BodyText"/>
        <w:ind w:right="52"/>
      </w:pPr>
    </w:p>
    <w:p w14:paraId="6CC45623" w14:textId="77777777" w:rsidR="00347B9D" w:rsidRDefault="004575A8" w:rsidP="00922B97">
      <w:pPr>
        <w:pStyle w:val="BodyText"/>
        <w:spacing w:before="1"/>
        <w:ind w:right="52"/>
      </w:pPr>
      <w:r>
        <w:t>Em 31 de dezembro de 2021 e 31 de dezembro de 2020, a Companhia não efetuou aplicações de caráter especulativo. Os resultados estão condizentes com as políticas e estratégias definidas pela Administração da</w:t>
      </w:r>
      <w:r>
        <w:rPr>
          <w:spacing w:val="-3"/>
        </w:rPr>
        <w:t xml:space="preserve"> </w:t>
      </w:r>
      <w:r>
        <w:t>Companhia.</w:t>
      </w:r>
    </w:p>
    <w:p w14:paraId="4329805D" w14:textId="77777777" w:rsidR="00347B9D" w:rsidRPr="001A32EB" w:rsidRDefault="00347B9D" w:rsidP="00922B97">
      <w:pPr>
        <w:pStyle w:val="BodyText"/>
        <w:ind w:right="52"/>
      </w:pPr>
    </w:p>
    <w:p w14:paraId="2A2E4F2C" w14:textId="77777777" w:rsidR="00347B9D" w:rsidRDefault="004575A8" w:rsidP="00922B97">
      <w:pPr>
        <w:pStyle w:val="BodyText"/>
        <w:ind w:right="52"/>
      </w:pPr>
      <w:r>
        <w:t>Não foram identificados derivativos embutidos nas operações da Companhia.</w:t>
      </w:r>
    </w:p>
    <w:p w14:paraId="4DA0073A" w14:textId="77777777" w:rsidR="00347B9D" w:rsidRPr="001A32EB" w:rsidRDefault="00347B9D" w:rsidP="00922B97">
      <w:pPr>
        <w:pStyle w:val="BodyText"/>
        <w:ind w:right="52"/>
      </w:pPr>
    </w:p>
    <w:p w14:paraId="7FF5AACF" w14:textId="77777777" w:rsidR="001675C0" w:rsidRDefault="001675C0">
      <w:r>
        <w:br w:type="page"/>
      </w:r>
    </w:p>
    <w:p w14:paraId="7588DABA" w14:textId="5E766B0D" w:rsidR="00B73CEC" w:rsidRDefault="004575A8" w:rsidP="001675C0">
      <w:pPr>
        <w:pStyle w:val="BodyText"/>
        <w:ind w:right="52"/>
      </w:pPr>
      <w:r>
        <w:lastRenderedPageBreak/>
        <w:t>Todas as operações com instrumentos financeiros estão reconhecidas nas demonstrações financeiras da Companhia e estão demonstradas em 31 de dezembro de 2021 e 31 de dezembro de 2020, conforme detalhado a seguir:</w:t>
      </w:r>
    </w:p>
    <w:p w14:paraId="0A0CDAC2" w14:textId="77777777" w:rsidR="00347B9D" w:rsidRPr="001A32EB" w:rsidRDefault="00347B9D" w:rsidP="001A32EB">
      <w:pPr>
        <w:pStyle w:val="BodyText"/>
      </w:pPr>
    </w:p>
    <w:tbl>
      <w:tblPr>
        <w:tblW w:w="5000" w:type="pct"/>
        <w:tblCellMar>
          <w:left w:w="0" w:type="dxa"/>
          <w:right w:w="0" w:type="dxa"/>
        </w:tblCellMar>
        <w:tblLook w:val="01E0" w:firstRow="1" w:lastRow="1" w:firstColumn="1" w:lastColumn="1" w:noHBand="0" w:noVBand="0"/>
      </w:tblPr>
      <w:tblGrid>
        <w:gridCol w:w="5849"/>
        <w:gridCol w:w="1352"/>
        <w:gridCol w:w="1311"/>
      </w:tblGrid>
      <w:tr w:rsidR="00347B9D" w:rsidRPr="001A32EB" w14:paraId="3C15CAE8" w14:textId="77777777" w:rsidTr="00F67C68">
        <w:trPr>
          <w:trHeight w:val="144"/>
        </w:trPr>
        <w:tc>
          <w:tcPr>
            <w:tcW w:w="3436" w:type="pct"/>
            <w:vAlign w:val="bottom"/>
          </w:tcPr>
          <w:p w14:paraId="2A310691" w14:textId="77777777" w:rsidR="00347B9D" w:rsidRPr="001A32EB" w:rsidRDefault="00347B9D" w:rsidP="001A32EB">
            <w:pPr>
              <w:pStyle w:val="TableParagraph"/>
              <w:widowControl/>
              <w:suppressAutoHyphens/>
              <w:rPr>
                <w:sz w:val="18"/>
              </w:rPr>
            </w:pPr>
          </w:p>
        </w:tc>
        <w:tc>
          <w:tcPr>
            <w:tcW w:w="794" w:type="pct"/>
            <w:vAlign w:val="bottom"/>
          </w:tcPr>
          <w:p w14:paraId="35D5A418" w14:textId="77777777" w:rsidR="00347B9D" w:rsidRPr="001A32EB" w:rsidRDefault="004575A8" w:rsidP="00F67C68">
            <w:pPr>
              <w:pStyle w:val="TableParagraph"/>
              <w:widowControl/>
              <w:suppressAutoHyphens/>
              <w:ind w:left="96" w:right="121"/>
              <w:jc w:val="right"/>
              <w:rPr>
                <w:b/>
                <w:sz w:val="18"/>
              </w:rPr>
            </w:pPr>
            <w:r w:rsidRPr="001A32EB">
              <w:rPr>
                <w:b/>
                <w:sz w:val="18"/>
              </w:rPr>
              <w:t>2021</w:t>
            </w:r>
          </w:p>
        </w:tc>
        <w:tc>
          <w:tcPr>
            <w:tcW w:w="771" w:type="pct"/>
            <w:vAlign w:val="bottom"/>
          </w:tcPr>
          <w:p w14:paraId="60050821" w14:textId="77777777" w:rsidR="00347B9D" w:rsidRPr="001A32EB" w:rsidRDefault="004575A8" w:rsidP="00F67C68">
            <w:pPr>
              <w:pStyle w:val="TableParagraph"/>
              <w:widowControl/>
              <w:suppressAutoHyphens/>
              <w:ind w:left="119" w:right="136"/>
              <w:jc w:val="right"/>
              <w:rPr>
                <w:b/>
                <w:sz w:val="18"/>
              </w:rPr>
            </w:pPr>
            <w:r w:rsidRPr="001A32EB">
              <w:rPr>
                <w:b/>
                <w:sz w:val="18"/>
              </w:rPr>
              <w:t>2020</w:t>
            </w:r>
          </w:p>
        </w:tc>
      </w:tr>
      <w:tr w:rsidR="00347B9D" w:rsidRPr="001A32EB" w14:paraId="2769886E" w14:textId="77777777" w:rsidTr="00F67C68">
        <w:trPr>
          <w:trHeight w:val="144"/>
        </w:trPr>
        <w:tc>
          <w:tcPr>
            <w:tcW w:w="3436" w:type="pct"/>
            <w:vAlign w:val="bottom"/>
          </w:tcPr>
          <w:p w14:paraId="2B15F5DB" w14:textId="77777777" w:rsidR="00347B9D" w:rsidRPr="001A32EB" w:rsidRDefault="004575A8" w:rsidP="001A32EB">
            <w:pPr>
              <w:pStyle w:val="TableParagraph"/>
              <w:widowControl/>
              <w:suppressAutoHyphens/>
              <w:ind w:left="200"/>
              <w:rPr>
                <w:b/>
                <w:sz w:val="18"/>
              </w:rPr>
            </w:pPr>
            <w:r w:rsidRPr="001A32EB">
              <w:rPr>
                <w:b/>
                <w:sz w:val="18"/>
              </w:rPr>
              <w:t>Ativo</w:t>
            </w:r>
          </w:p>
        </w:tc>
        <w:tc>
          <w:tcPr>
            <w:tcW w:w="794" w:type="pct"/>
            <w:vAlign w:val="bottom"/>
          </w:tcPr>
          <w:p w14:paraId="0485A8A8" w14:textId="77777777" w:rsidR="00347B9D" w:rsidRPr="001A32EB" w:rsidRDefault="00347B9D" w:rsidP="00F67C68">
            <w:pPr>
              <w:pStyle w:val="TableParagraph"/>
              <w:widowControl/>
              <w:suppressAutoHyphens/>
              <w:ind w:left="96" w:right="121"/>
              <w:jc w:val="right"/>
              <w:rPr>
                <w:sz w:val="18"/>
              </w:rPr>
            </w:pPr>
          </w:p>
        </w:tc>
        <w:tc>
          <w:tcPr>
            <w:tcW w:w="771" w:type="pct"/>
            <w:vAlign w:val="bottom"/>
          </w:tcPr>
          <w:p w14:paraId="16A3DD32" w14:textId="77777777" w:rsidR="00347B9D" w:rsidRPr="001A32EB" w:rsidRDefault="00347B9D" w:rsidP="00F67C68">
            <w:pPr>
              <w:pStyle w:val="TableParagraph"/>
              <w:widowControl/>
              <w:suppressAutoHyphens/>
              <w:ind w:left="119" w:right="136"/>
              <w:jc w:val="right"/>
              <w:rPr>
                <w:sz w:val="18"/>
              </w:rPr>
            </w:pPr>
          </w:p>
        </w:tc>
      </w:tr>
      <w:tr w:rsidR="00347B9D" w:rsidRPr="001A32EB" w14:paraId="07E4367D" w14:textId="77777777" w:rsidTr="00F67C68">
        <w:trPr>
          <w:trHeight w:val="144"/>
        </w:trPr>
        <w:tc>
          <w:tcPr>
            <w:tcW w:w="3436" w:type="pct"/>
            <w:vAlign w:val="bottom"/>
          </w:tcPr>
          <w:p w14:paraId="16A39F75" w14:textId="77777777" w:rsidR="00347B9D" w:rsidRPr="001A32EB" w:rsidRDefault="004575A8" w:rsidP="001A32EB">
            <w:pPr>
              <w:pStyle w:val="TableParagraph"/>
              <w:widowControl/>
              <w:suppressAutoHyphens/>
              <w:ind w:left="200"/>
              <w:rPr>
                <w:b/>
                <w:sz w:val="18"/>
              </w:rPr>
            </w:pPr>
            <w:r w:rsidRPr="001A32EB">
              <w:rPr>
                <w:b/>
                <w:sz w:val="18"/>
              </w:rPr>
              <w:t>Circulante</w:t>
            </w:r>
          </w:p>
        </w:tc>
        <w:tc>
          <w:tcPr>
            <w:tcW w:w="794" w:type="pct"/>
            <w:vAlign w:val="bottom"/>
          </w:tcPr>
          <w:p w14:paraId="1E290786" w14:textId="77777777" w:rsidR="00347B9D" w:rsidRPr="001A32EB" w:rsidRDefault="00347B9D" w:rsidP="00F67C68">
            <w:pPr>
              <w:pStyle w:val="TableParagraph"/>
              <w:widowControl/>
              <w:suppressAutoHyphens/>
              <w:ind w:left="96" w:right="121"/>
              <w:jc w:val="right"/>
              <w:rPr>
                <w:sz w:val="18"/>
              </w:rPr>
            </w:pPr>
          </w:p>
        </w:tc>
        <w:tc>
          <w:tcPr>
            <w:tcW w:w="771" w:type="pct"/>
            <w:vAlign w:val="bottom"/>
          </w:tcPr>
          <w:p w14:paraId="2712661D" w14:textId="77777777" w:rsidR="00347B9D" w:rsidRPr="001A32EB" w:rsidRDefault="00347B9D" w:rsidP="00F67C68">
            <w:pPr>
              <w:pStyle w:val="TableParagraph"/>
              <w:widowControl/>
              <w:suppressAutoHyphens/>
              <w:ind w:left="119" w:right="136"/>
              <w:jc w:val="right"/>
              <w:rPr>
                <w:sz w:val="18"/>
              </w:rPr>
            </w:pPr>
          </w:p>
        </w:tc>
      </w:tr>
      <w:tr w:rsidR="00347B9D" w:rsidRPr="001A32EB" w14:paraId="38A4705E" w14:textId="77777777" w:rsidTr="00F67C68">
        <w:trPr>
          <w:trHeight w:val="144"/>
        </w:trPr>
        <w:tc>
          <w:tcPr>
            <w:tcW w:w="3436" w:type="pct"/>
            <w:vAlign w:val="bottom"/>
          </w:tcPr>
          <w:p w14:paraId="590B059E" w14:textId="77777777" w:rsidR="00347B9D" w:rsidRPr="001A32EB" w:rsidRDefault="004575A8" w:rsidP="001A32EB">
            <w:pPr>
              <w:pStyle w:val="TableParagraph"/>
              <w:widowControl/>
              <w:suppressAutoHyphens/>
              <w:ind w:left="200"/>
              <w:rPr>
                <w:sz w:val="18"/>
              </w:rPr>
            </w:pPr>
            <w:r w:rsidRPr="001A32EB">
              <w:rPr>
                <w:sz w:val="18"/>
              </w:rPr>
              <w:t>Caixa e Equivalentes de Caixa</w:t>
            </w:r>
          </w:p>
        </w:tc>
        <w:tc>
          <w:tcPr>
            <w:tcW w:w="794" w:type="pct"/>
            <w:vAlign w:val="bottom"/>
          </w:tcPr>
          <w:p w14:paraId="16E35EAF" w14:textId="77777777" w:rsidR="00347B9D" w:rsidRPr="001A32EB" w:rsidRDefault="004575A8" w:rsidP="00F67C68">
            <w:pPr>
              <w:pStyle w:val="TableParagraph"/>
              <w:widowControl/>
              <w:suppressAutoHyphens/>
              <w:ind w:left="96" w:right="121"/>
              <w:jc w:val="right"/>
              <w:rPr>
                <w:sz w:val="18"/>
              </w:rPr>
            </w:pPr>
            <w:r w:rsidRPr="001A32EB">
              <w:rPr>
                <w:sz w:val="18"/>
              </w:rPr>
              <w:t>1</w:t>
            </w:r>
          </w:p>
        </w:tc>
        <w:tc>
          <w:tcPr>
            <w:tcW w:w="771" w:type="pct"/>
            <w:vAlign w:val="bottom"/>
          </w:tcPr>
          <w:p w14:paraId="2BB422B6" w14:textId="77777777" w:rsidR="00347B9D" w:rsidRPr="001A32EB" w:rsidRDefault="004575A8" w:rsidP="00F67C68">
            <w:pPr>
              <w:pStyle w:val="TableParagraph"/>
              <w:widowControl/>
              <w:suppressAutoHyphens/>
              <w:ind w:left="119" w:right="136"/>
              <w:jc w:val="right"/>
              <w:rPr>
                <w:sz w:val="18"/>
              </w:rPr>
            </w:pPr>
            <w:r w:rsidRPr="001A32EB">
              <w:rPr>
                <w:sz w:val="18"/>
              </w:rPr>
              <w:t>1</w:t>
            </w:r>
          </w:p>
        </w:tc>
      </w:tr>
      <w:tr w:rsidR="00347B9D" w:rsidRPr="001A32EB" w14:paraId="6C61C37C" w14:textId="77777777" w:rsidTr="00F67C68">
        <w:trPr>
          <w:trHeight w:val="144"/>
        </w:trPr>
        <w:tc>
          <w:tcPr>
            <w:tcW w:w="3436" w:type="pct"/>
            <w:vAlign w:val="bottom"/>
          </w:tcPr>
          <w:p w14:paraId="17778E3B" w14:textId="77777777" w:rsidR="00347B9D" w:rsidRPr="001A32EB" w:rsidRDefault="004575A8" w:rsidP="001A32EB">
            <w:pPr>
              <w:pStyle w:val="TableParagraph"/>
              <w:widowControl/>
              <w:suppressAutoHyphens/>
              <w:ind w:left="200"/>
              <w:rPr>
                <w:sz w:val="18"/>
              </w:rPr>
            </w:pPr>
            <w:r w:rsidRPr="001A32EB">
              <w:rPr>
                <w:sz w:val="18"/>
              </w:rPr>
              <w:t>Contas a receber, líquidas</w:t>
            </w:r>
          </w:p>
        </w:tc>
        <w:tc>
          <w:tcPr>
            <w:tcW w:w="794" w:type="pct"/>
            <w:vAlign w:val="bottom"/>
          </w:tcPr>
          <w:p w14:paraId="60983D3B" w14:textId="77777777" w:rsidR="00347B9D" w:rsidRPr="001A32EB" w:rsidRDefault="004575A8" w:rsidP="00F67C68">
            <w:pPr>
              <w:pStyle w:val="TableParagraph"/>
              <w:widowControl/>
              <w:suppressAutoHyphens/>
              <w:ind w:left="96" w:right="121"/>
              <w:jc w:val="right"/>
              <w:rPr>
                <w:sz w:val="18"/>
              </w:rPr>
            </w:pPr>
            <w:r w:rsidRPr="001A32EB">
              <w:rPr>
                <w:sz w:val="18"/>
              </w:rPr>
              <w:t>481.071</w:t>
            </w:r>
          </w:p>
        </w:tc>
        <w:tc>
          <w:tcPr>
            <w:tcW w:w="771" w:type="pct"/>
            <w:vAlign w:val="bottom"/>
          </w:tcPr>
          <w:p w14:paraId="4B71EB6E" w14:textId="77777777" w:rsidR="00347B9D" w:rsidRPr="001A32EB" w:rsidRDefault="004575A8" w:rsidP="00F67C68">
            <w:pPr>
              <w:pStyle w:val="TableParagraph"/>
              <w:widowControl/>
              <w:suppressAutoHyphens/>
              <w:ind w:left="119" w:right="136"/>
              <w:jc w:val="right"/>
              <w:rPr>
                <w:sz w:val="18"/>
              </w:rPr>
            </w:pPr>
            <w:r w:rsidRPr="001A32EB">
              <w:rPr>
                <w:sz w:val="18"/>
              </w:rPr>
              <w:t>714.331</w:t>
            </w:r>
          </w:p>
        </w:tc>
      </w:tr>
      <w:tr w:rsidR="00347B9D" w:rsidRPr="001A32EB" w14:paraId="13ABFD0A" w14:textId="77777777" w:rsidTr="00F67C68">
        <w:trPr>
          <w:trHeight w:val="144"/>
        </w:trPr>
        <w:tc>
          <w:tcPr>
            <w:tcW w:w="3436" w:type="pct"/>
            <w:vAlign w:val="bottom"/>
          </w:tcPr>
          <w:p w14:paraId="7D9554CB" w14:textId="77777777" w:rsidR="00347B9D" w:rsidRPr="001A32EB" w:rsidRDefault="004575A8" w:rsidP="001A32EB">
            <w:pPr>
              <w:pStyle w:val="TableParagraph"/>
              <w:widowControl/>
              <w:suppressAutoHyphens/>
              <w:ind w:left="200"/>
              <w:rPr>
                <w:sz w:val="18"/>
              </w:rPr>
            </w:pPr>
            <w:r w:rsidRPr="001A32EB">
              <w:rPr>
                <w:sz w:val="18"/>
              </w:rPr>
              <w:t>Contas a receber - FIDC</w:t>
            </w:r>
          </w:p>
        </w:tc>
        <w:tc>
          <w:tcPr>
            <w:tcW w:w="794" w:type="pct"/>
            <w:shd w:val="clear" w:color="auto" w:fill="auto"/>
            <w:vAlign w:val="bottom"/>
          </w:tcPr>
          <w:p w14:paraId="64E2ED8C" w14:textId="19274290" w:rsidR="00347B9D" w:rsidRPr="002F63DE" w:rsidRDefault="004575A8" w:rsidP="00F67C68">
            <w:pPr>
              <w:pStyle w:val="TableParagraph"/>
              <w:widowControl/>
              <w:pBdr>
                <w:bottom w:val="single" w:sz="4" w:space="0" w:color="auto"/>
              </w:pBdr>
              <w:tabs>
                <w:tab w:val="left" w:pos="2155"/>
                <w:tab w:val="left" w:pos="3311"/>
              </w:tabs>
              <w:suppressAutoHyphens/>
              <w:ind w:left="96" w:right="121"/>
              <w:jc w:val="right"/>
              <w:rPr>
                <w:sz w:val="18"/>
              </w:rPr>
            </w:pPr>
            <w:r w:rsidRPr="002F63DE">
              <w:rPr>
                <w:sz w:val="18"/>
              </w:rPr>
              <w:t>353.276</w:t>
            </w:r>
          </w:p>
        </w:tc>
        <w:tc>
          <w:tcPr>
            <w:tcW w:w="771" w:type="pct"/>
            <w:shd w:val="clear" w:color="auto" w:fill="auto"/>
            <w:vAlign w:val="bottom"/>
          </w:tcPr>
          <w:p w14:paraId="70C01329" w14:textId="77777777" w:rsidR="00347B9D" w:rsidRPr="002F63DE" w:rsidRDefault="004575A8" w:rsidP="00F67C68">
            <w:pPr>
              <w:pStyle w:val="TableParagraph"/>
              <w:widowControl/>
              <w:pBdr>
                <w:bottom w:val="single" w:sz="4" w:space="0" w:color="auto"/>
              </w:pBdr>
              <w:suppressAutoHyphens/>
              <w:ind w:left="119" w:right="136"/>
              <w:jc w:val="right"/>
              <w:rPr>
                <w:sz w:val="18"/>
              </w:rPr>
            </w:pPr>
            <w:r w:rsidRPr="002F63DE">
              <w:rPr>
                <w:sz w:val="18"/>
              </w:rPr>
              <w:t xml:space="preserve">1.054.809 </w:t>
            </w:r>
          </w:p>
        </w:tc>
      </w:tr>
      <w:tr w:rsidR="00347B9D" w:rsidRPr="001A32EB" w14:paraId="2297C559" w14:textId="77777777" w:rsidTr="00F67C68">
        <w:trPr>
          <w:trHeight w:val="144"/>
        </w:trPr>
        <w:tc>
          <w:tcPr>
            <w:tcW w:w="3436" w:type="pct"/>
            <w:vAlign w:val="bottom"/>
          </w:tcPr>
          <w:p w14:paraId="481726E6" w14:textId="77777777" w:rsidR="00347B9D" w:rsidRPr="001A32EB" w:rsidRDefault="00347B9D" w:rsidP="001A32EB">
            <w:pPr>
              <w:pStyle w:val="TableParagraph"/>
              <w:widowControl/>
              <w:suppressAutoHyphens/>
              <w:rPr>
                <w:sz w:val="18"/>
              </w:rPr>
            </w:pPr>
          </w:p>
        </w:tc>
        <w:tc>
          <w:tcPr>
            <w:tcW w:w="794" w:type="pct"/>
            <w:vAlign w:val="bottom"/>
          </w:tcPr>
          <w:p w14:paraId="722D7BC8" w14:textId="77777777" w:rsidR="00541C0D" w:rsidRDefault="00541C0D" w:rsidP="00F67C68">
            <w:pPr>
              <w:pStyle w:val="TableParagraph"/>
              <w:widowControl/>
              <w:suppressAutoHyphens/>
              <w:ind w:left="96" w:right="121"/>
              <w:jc w:val="right"/>
              <w:rPr>
                <w:sz w:val="18"/>
              </w:rPr>
            </w:pPr>
          </w:p>
          <w:p w14:paraId="3B3C1D39" w14:textId="4CE46CC4" w:rsidR="00347B9D" w:rsidRPr="001A32EB" w:rsidRDefault="004575A8" w:rsidP="00F67C68">
            <w:pPr>
              <w:pStyle w:val="TableParagraph"/>
              <w:widowControl/>
              <w:suppressAutoHyphens/>
              <w:ind w:left="96" w:right="121"/>
              <w:jc w:val="right"/>
              <w:rPr>
                <w:sz w:val="18"/>
              </w:rPr>
            </w:pPr>
            <w:r w:rsidRPr="001A32EB">
              <w:rPr>
                <w:sz w:val="18"/>
              </w:rPr>
              <w:t>834.348</w:t>
            </w:r>
          </w:p>
        </w:tc>
        <w:tc>
          <w:tcPr>
            <w:tcW w:w="771" w:type="pct"/>
            <w:vAlign w:val="bottom"/>
          </w:tcPr>
          <w:p w14:paraId="0C39DB1E" w14:textId="77777777" w:rsidR="00347B9D" w:rsidRPr="001A32EB" w:rsidRDefault="004575A8" w:rsidP="00F67C68">
            <w:pPr>
              <w:pStyle w:val="TableParagraph"/>
              <w:widowControl/>
              <w:suppressAutoHyphens/>
              <w:ind w:left="119" w:right="136"/>
              <w:jc w:val="right"/>
              <w:rPr>
                <w:sz w:val="18"/>
              </w:rPr>
            </w:pPr>
            <w:r w:rsidRPr="001A32EB">
              <w:rPr>
                <w:sz w:val="18"/>
              </w:rPr>
              <w:t>1.769.141</w:t>
            </w:r>
          </w:p>
        </w:tc>
      </w:tr>
      <w:tr w:rsidR="00347B9D" w:rsidRPr="001A32EB" w14:paraId="285364A2" w14:textId="77777777" w:rsidTr="00F67C68">
        <w:trPr>
          <w:trHeight w:val="144"/>
        </w:trPr>
        <w:tc>
          <w:tcPr>
            <w:tcW w:w="3436" w:type="pct"/>
            <w:vAlign w:val="bottom"/>
          </w:tcPr>
          <w:p w14:paraId="337AAAB2" w14:textId="77777777" w:rsidR="00347B9D" w:rsidRPr="001A32EB" w:rsidRDefault="004575A8" w:rsidP="001A32EB">
            <w:pPr>
              <w:pStyle w:val="TableParagraph"/>
              <w:widowControl/>
              <w:suppressAutoHyphens/>
              <w:ind w:left="200"/>
              <w:rPr>
                <w:b/>
                <w:sz w:val="18"/>
              </w:rPr>
            </w:pPr>
            <w:r w:rsidRPr="001A32EB">
              <w:rPr>
                <w:b/>
                <w:sz w:val="18"/>
              </w:rPr>
              <w:t>Não circulante</w:t>
            </w:r>
          </w:p>
        </w:tc>
        <w:tc>
          <w:tcPr>
            <w:tcW w:w="794" w:type="pct"/>
            <w:vAlign w:val="bottom"/>
          </w:tcPr>
          <w:p w14:paraId="03F32D75" w14:textId="77777777" w:rsidR="00347B9D" w:rsidRPr="001A32EB" w:rsidRDefault="00347B9D" w:rsidP="00F67C68">
            <w:pPr>
              <w:pStyle w:val="TableParagraph"/>
              <w:widowControl/>
              <w:suppressAutoHyphens/>
              <w:ind w:left="96" w:right="121"/>
              <w:jc w:val="right"/>
              <w:rPr>
                <w:sz w:val="18"/>
              </w:rPr>
            </w:pPr>
          </w:p>
        </w:tc>
        <w:tc>
          <w:tcPr>
            <w:tcW w:w="771" w:type="pct"/>
            <w:vAlign w:val="bottom"/>
          </w:tcPr>
          <w:p w14:paraId="23239D39" w14:textId="77777777" w:rsidR="00347B9D" w:rsidRPr="001A32EB" w:rsidRDefault="00347B9D" w:rsidP="00F67C68">
            <w:pPr>
              <w:pStyle w:val="TableParagraph"/>
              <w:widowControl/>
              <w:suppressAutoHyphens/>
              <w:ind w:left="119" w:right="136"/>
              <w:jc w:val="right"/>
              <w:rPr>
                <w:sz w:val="18"/>
              </w:rPr>
            </w:pPr>
          </w:p>
        </w:tc>
      </w:tr>
      <w:tr w:rsidR="00347B9D" w:rsidRPr="001A32EB" w14:paraId="203FF516" w14:textId="77777777" w:rsidTr="00F67C68">
        <w:trPr>
          <w:trHeight w:val="144"/>
        </w:trPr>
        <w:tc>
          <w:tcPr>
            <w:tcW w:w="3436" w:type="pct"/>
            <w:vAlign w:val="bottom"/>
          </w:tcPr>
          <w:p w14:paraId="224854EC" w14:textId="77777777" w:rsidR="00347B9D" w:rsidRPr="001A32EB" w:rsidRDefault="004575A8" w:rsidP="001A32EB">
            <w:pPr>
              <w:pStyle w:val="TableParagraph"/>
              <w:widowControl/>
              <w:suppressAutoHyphens/>
              <w:ind w:left="200"/>
              <w:rPr>
                <w:sz w:val="18"/>
              </w:rPr>
            </w:pPr>
            <w:r w:rsidRPr="001A32EB">
              <w:rPr>
                <w:sz w:val="18"/>
              </w:rPr>
              <w:t>Contas a receber, líquidas</w:t>
            </w:r>
          </w:p>
        </w:tc>
        <w:tc>
          <w:tcPr>
            <w:tcW w:w="794" w:type="pct"/>
            <w:vAlign w:val="bottom"/>
          </w:tcPr>
          <w:p w14:paraId="4BEEB2CE" w14:textId="77777777" w:rsidR="00347B9D" w:rsidRPr="001A32EB" w:rsidRDefault="004575A8" w:rsidP="00F67C68">
            <w:pPr>
              <w:pStyle w:val="TableParagraph"/>
              <w:widowControl/>
              <w:suppressAutoHyphens/>
              <w:ind w:left="96" w:right="121"/>
              <w:jc w:val="right"/>
              <w:rPr>
                <w:sz w:val="18"/>
              </w:rPr>
            </w:pPr>
            <w:r w:rsidRPr="001A32EB">
              <w:rPr>
                <w:sz w:val="18"/>
              </w:rPr>
              <w:t>45.947</w:t>
            </w:r>
          </w:p>
        </w:tc>
        <w:tc>
          <w:tcPr>
            <w:tcW w:w="771" w:type="pct"/>
            <w:vAlign w:val="bottom"/>
          </w:tcPr>
          <w:p w14:paraId="1F4E7735" w14:textId="77777777" w:rsidR="00347B9D" w:rsidRPr="001A32EB" w:rsidRDefault="004575A8" w:rsidP="00F67C68">
            <w:pPr>
              <w:pStyle w:val="TableParagraph"/>
              <w:widowControl/>
              <w:suppressAutoHyphens/>
              <w:ind w:left="119" w:right="136"/>
              <w:jc w:val="right"/>
              <w:rPr>
                <w:sz w:val="18"/>
              </w:rPr>
            </w:pPr>
            <w:r w:rsidRPr="001A32EB">
              <w:rPr>
                <w:sz w:val="18"/>
              </w:rPr>
              <w:t>47.353</w:t>
            </w:r>
          </w:p>
        </w:tc>
      </w:tr>
      <w:tr w:rsidR="00347B9D" w:rsidRPr="001A32EB" w14:paraId="656DF787" w14:textId="77777777" w:rsidTr="00F67C68">
        <w:trPr>
          <w:trHeight w:val="144"/>
        </w:trPr>
        <w:tc>
          <w:tcPr>
            <w:tcW w:w="3436" w:type="pct"/>
            <w:vAlign w:val="bottom"/>
          </w:tcPr>
          <w:p w14:paraId="50AA15BF" w14:textId="77777777" w:rsidR="00347B9D" w:rsidRPr="001A32EB" w:rsidRDefault="004575A8" w:rsidP="001A32EB">
            <w:pPr>
              <w:pStyle w:val="TableParagraph"/>
              <w:widowControl/>
              <w:suppressAutoHyphens/>
              <w:ind w:left="200"/>
              <w:rPr>
                <w:sz w:val="18"/>
              </w:rPr>
            </w:pPr>
            <w:r w:rsidRPr="001A32EB">
              <w:rPr>
                <w:sz w:val="18"/>
              </w:rPr>
              <w:t>Depósitos judiciais</w:t>
            </w:r>
          </w:p>
        </w:tc>
        <w:tc>
          <w:tcPr>
            <w:tcW w:w="794" w:type="pct"/>
            <w:shd w:val="clear" w:color="auto" w:fill="auto"/>
            <w:vAlign w:val="bottom"/>
          </w:tcPr>
          <w:p w14:paraId="2811288A" w14:textId="20486724" w:rsidR="00347B9D" w:rsidRPr="002F63DE" w:rsidRDefault="004575A8" w:rsidP="00F67C68">
            <w:pPr>
              <w:pStyle w:val="TableParagraph"/>
              <w:widowControl/>
              <w:pBdr>
                <w:bottom w:val="single" w:sz="4" w:space="0" w:color="auto"/>
              </w:pBdr>
              <w:tabs>
                <w:tab w:val="left" w:pos="2245"/>
                <w:tab w:val="left" w:pos="3537"/>
              </w:tabs>
              <w:suppressAutoHyphens/>
              <w:ind w:left="96" w:right="121"/>
              <w:jc w:val="right"/>
              <w:rPr>
                <w:sz w:val="18"/>
              </w:rPr>
            </w:pPr>
            <w:r w:rsidRPr="002F63DE">
              <w:rPr>
                <w:sz w:val="18"/>
              </w:rPr>
              <w:t>40.002</w:t>
            </w:r>
          </w:p>
        </w:tc>
        <w:tc>
          <w:tcPr>
            <w:tcW w:w="771" w:type="pct"/>
            <w:shd w:val="clear" w:color="auto" w:fill="auto"/>
            <w:vAlign w:val="bottom"/>
          </w:tcPr>
          <w:p w14:paraId="354CFC0B" w14:textId="369A55C5" w:rsidR="00347B9D" w:rsidRPr="002F63DE" w:rsidRDefault="004575A8" w:rsidP="00F67C68">
            <w:pPr>
              <w:pStyle w:val="TableParagraph"/>
              <w:widowControl/>
              <w:pBdr>
                <w:bottom w:val="single" w:sz="4" w:space="0" w:color="auto"/>
              </w:pBdr>
              <w:suppressAutoHyphens/>
              <w:ind w:left="119" w:right="136"/>
              <w:jc w:val="right"/>
              <w:rPr>
                <w:sz w:val="18"/>
              </w:rPr>
            </w:pPr>
            <w:r w:rsidRPr="002F63DE">
              <w:rPr>
                <w:sz w:val="18"/>
              </w:rPr>
              <w:t>38.730</w:t>
            </w:r>
          </w:p>
        </w:tc>
      </w:tr>
      <w:tr w:rsidR="00347B9D" w:rsidRPr="001A32EB" w14:paraId="276B157D" w14:textId="77777777" w:rsidTr="00F67C68">
        <w:trPr>
          <w:trHeight w:val="144"/>
        </w:trPr>
        <w:tc>
          <w:tcPr>
            <w:tcW w:w="3436" w:type="pct"/>
            <w:vAlign w:val="bottom"/>
          </w:tcPr>
          <w:p w14:paraId="46BDE576" w14:textId="77777777" w:rsidR="00347B9D" w:rsidRPr="001A32EB" w:rsidRDefault="00347B9D" w:rsidP="001A32EB">
            <w:pPr>
              <w:pStyle w:val="TableParagraph"/>
              <w:widowControl/>
              <w:suppressAutoHyphens/>
              <w:rPr>
                <w:sz w:val="18"/>
              </w:rPr>
            </w:pPr>
          </w:p>
        </w:tc>
        <w:tc>
          <w:tcPr>
            <w:tcW w:w="794" w:type="pct"/>
            <w:shd w:val="clear" w:color="auto" w:fill="auto"/>
            <w:vAlign w:val="bottom"/>
          </w:tcPr>
          <w:p w14:paraId="59E4CBAB" w14:textId="77777777" w:rsidR="00541C0D" w:rsidRPr="002F63DE" w:rsidRDefault="00541C0D" w:rsidP="00F67C68">
            <w:pPr>
              <w:pStyle w:val="TableParagraph"/>
              <w:widowControl/>
              <w:pBdr>
                <w:bottom w:val="single" w:sz="4" w:space="0" w:color="auto"/>
              </w:pBdr>
              <w:tabs>
                <w:tab w:val="left" w:pos="2245"/>
                <w:tab w:val="left" w:pos="3537"/>
              </w:tabs>
              <w:suppressAutoHyphens/>
              <w:ind w:left="96" w:right="121"/>
              <w:jc w:val="right"/>
              <w:rPr>
                <w:sz w:val="18"/>
              </w:rPr>
            </w:pPr>
          </w:p>
          <w:p w14:paraId="7E18BD86" w14:textId="4A23465F" w:rsidR="00347B9D" w:rsidRPr="002F63DE" w:rsidRDefault="004575A8" w:rsidP="00F67C68">
            <w:pPr>
              <w:pStyle w:val="TableParagraph"/>
              <w:widowControl/>
              <w:pBdr>
                <w:bottom w:val="single" w:sz="4" w:space="0" w:color="auto"/>
              </w:pBdr>
              <w:tabs>
                <w:tab w:val="left" w:pos="2245"/>
                <w:tab w:val="left" w:pos="3537"/>
              </w:tabs>
              <w:suppressAutoHyphens/>
              <w:ind w:left="96" w:right="121"/>
              <w:jc w:val="right"/>
              <w:rPr>
                <w:sz w:val="18"/>
              </w:rPr>
            </w:pPr>
            <w:r w:rsidRPr="002F63DE">
              <w:rPr>
                <w:sz w:val="18"/>
              </w:rPr>
              <w:t xml:space="preserve"> 85.949</w:t>
            </w:r>
          </w:p>
        </w:tc>
        <w:tc>
          <w:tcPr>
            <w:tcW w:w="771" w:type="pct"/>
            <w:shd w:val="clear" w:color="auto" w:fill="auto"/>
            <w:vAlign w:val="bottom"/>
          </w:tcPr>
          <w:p w14:paraId="162BBFD5" w14:textId="59D9449A" w:rsidR="00347B9D" w:rsidRPr="002F63DE" w:rsidRDefault="004575A8" w:rsidP="00F67C68">
            <w:pPr>
              <w:pStyle w:val="TableParagraph"/>
              <w:widowControl/>
              <w:pBdr>
                <w:bottom w:val="single" w:sz="4" w:space="0" w:color="auto"/>
              </w:pBdr>
              <w:suppressAutoHyphens/>
              <w:ind w:left="119" w:right="136"/>
              <w:jc w:val="right"/>
              <w:rPr>
                <w:sz w:val="18"/>
              </w:rPr>
            </w:pPr>
            <w:r w:rsidRPr="002F63DE">
              <w:rPr>
                <w:sz w:val="18"/>
              </w:rPr>
              <w:t>86.083</w:t>
            </w:r>
          </w:p>
        </w:tc>
      </w:tr>
      <w:tr w:rsidR="00347B9D" w:rsidRPr="001A32EB" w14:paraId="55EC5A2B" w14:textId="77777777" w:rsidTr="00F67C68">
        <w:trPr>
          <w:trHeight w:val="144"/>
        </w:trPr>
        <w:tc>
          <w:tcPr>
            <w:tcW w:w="3436" w:type="pct"/>
            <w:vAlign w:val="bottom"/>
          </w:tcPr>
          <w:p w14:paraId="52241E59" w14:textId="77777777" w:rsidR="00347B9D" w:rsidRPr="001A32EB" w:rsidRDefault="00347B9D" w:rsidP="001A32EB">
            <w:pPr>
              <w:pStyle w:val="TableParagraph"/>
              <w:widowControl/>
              <w:suppressAutoHyphens/>
              <w:rPr>
                <w:sz w:val="18"/>
              </w:rPr>
            </w:pPr>
          </w:p>
        </w:tc>
        <w:tc>
          <w:tcPr>
            <w:tcW w:w="794" w:type="pct"/>
            <w:shd w:val="clear" w:color="auto" w:fill="auto"/>
            <w:vAlign w:val="bottom"/>
          </w:tcPr>
          <w:p w14:paraId="24F400E4" w14:textId="77777777" w:rsidR="00541C0D" w:rsidRPr="000F0E4A" w:rsidRDefault="00541C0D" w:rsidP="00F67C68">
            <w:pPr>
              <w:pStyle w:val="TableParagraph"/>
              <w:widowControl/>
              <w:pBdr>
                <w:bottom w:val="single" w:sz="4" w:space="0" w:color="auto"/>
              </w:pBdr>
              <w:tabs>
                <w:tab w:val="left" w:pos="2155"/>
                <w:tab w:val="left" w:pos="3311"/>
              </w:tabs>
              <w:suppressAutoHyphens/>
              <w:ind w:left="96" w:right="121"/>
              <w:jc w:val="right"/>
              <w:rPr>
                <w:b/>
                <w:sz w:val="18"/>
              </w:rPr>
            </w:pPr>
          </w:p>
          <w:p w14:paraId="4EAD102D" w14:textId="54B16FD1" w:rsidR="00347B9D" w:rsidRPr="000F0E4A" w:rsidRDefault="004575A8" w:rsidP="00F67C68">
            <w:pPr>
              <w:pStyle w:val="TableParagraph"/>
              <w:widowControl/>
              <w:pBdr>
                <w:bottom w:val="single" w:sz="4" w:space="0" w:color="auto"/>
              </w:pBdr>
              <w:tabs>
                <w:tab w:val="left" w:pos="2155"/>
                <w:tab w:val="left" w:pos="3311"/>
              </w:tabs>
              <w:suppressAutoHyphens/>
              <w:ind w:left="96" w:right="121"/>
              <w:jc w:val="right"/>
              <w:rPr>
                <w:b/>
                <w:sz w:val="18"/>
              </w:rPr>
            </w:pPr>
            <w:r w:rsidRPr="000F0E4A">
              <w:rPr>
                <w:b/>
                <w:sz w:val="18"/>
              </w:rPr>
              <w:t xml:space="preserve"> 920.297</w:t>
            </w:r>
          </w:p>
        </w:tc>
        <w:tc>
          <w:tcPr>
            <w:tcW w:w="771" w:type="pct"/>
            <w:shd w:val="clear" w:color="auto" w:fill="auto"/>
            <w:vAlign w:val="bottom"/>
          </w:tcPr>
          <w:p w14:paraId="60527200" w14:textId="7F29A035" w:rsidR="00347B9D" w:rsidRPr="000F0E4A" w:rsidRDefault="004575A8" w:rsidP="00F67C68">
            <w:pPr>
              <w:pStyle w:val="TableParagraph"/>
              <w:widowControl/>
              <w:pBdr>
                <w:bottom w:val="single" w:sz="4" w:space="0" w:color="auto"/>
              </w:pBdr>
              <w:suppressAutoHyphens/>
              <w:ind w:left="119" w:right="136"/>
              <w:jc w:val="right"/>
              <w:rPr>
                <w:b/>
                <w:sz w:val="18"/>
              </w:rPr>
            </w:pPr>
            <w:r w:rsidRPr="000F0E4A">
              <w:rPr>
                <w:b/>
                <w:sz w:val="18"/>
              </w:rPr>
              <w:t>1.855.224</w:t>
            </w:r>
          </w:p>
        </w:tc>
      </w:tr>
      <w:tr w:rsidR="00347B9D" w:rsidRPr="001A32EB" w14:paraId="1B1DE630" w14:textId="77777777" w:rsidTr="00F67C68">
        <w:trPr>
          <w:trHeight w:val="144"/>
        </w:trPr>
        <w:tc>
          <w:tcPr>
            <w:tcW w:w="3436" w:type="pct"/>
            <w:vAlign w:val="bottom"/>
          </w:tcPr>
          <w:p w14:paraId="674BFA3C" w14:textId="77777777" w:rsidR="00347B9D" w:rsidRPr="001A32EB" w:rsidRDefault="004575A8" w:rsidP="001A32EB">
            <w:pPr>
              <w:pStyle w:val="TableParagraph"/>
              <w:widowControl/>
              <w:suppressAutoHyphens/>
              <w:ind w:left="200"/>
              <w:rPr>
                <w:b/>
                <w:sz w:val="18"/>
              </w:rPr>
            </w:pPr>
            <w:r w:rsidRPr="001A32EB">
              <w:rPr>
                <w:b/>
                <w:sz w:val="18"/>
              </w:rPr>
              <w:t>Passivo</w:t>
            </w:r>
          </w:p>
        </w:tc>
        <w:tc>
          <w:tcPr>
            <w:tcW w:w="794" w:type="pct"/>
            <w:vAlign w:val="bottom"/>
          </w:tcPr>
          <w:p w14:paraId="68CBCF19" w14:textId="77777777" w:rsidR="00347B9D" w:rsidRPr="001A32EB" w:rsidRDefault="00347B9D" w:rsidP="00F67C68">
            <w:pPr>
              <w:pStyle w:val="TableParagraph"/>
              <w:widowControl/>
              <w:suppressAutoHyphens/>
              <w:ind w:left="96" w:right="121"/>
              <w:jc w:val="right"/>
              <w:rPr>
                <w:sz w:val="18"/>
              </w:rPr>
            </w:pPr>
          </w:p>
        </w:tc>
        <w:tc>
          <w:tcPr>
            <w:tcW w:w="771" w:type="pct"/>
            <w:vAlign w:val="bottom"/>
          </w:tcPr>
          <w:p w14:paraId="6DD4E339" w14:textId="77777777" w:rsidR="00347B9D" w:rsidRPr="001A32EB" w:rsidRDefault="00347B9D" w:rsidP="00F67C68">
            <w:pPr>
              <w:pStyle w:val="TableParagraph"/>
              <w:widowControl/>
              <w:suppressAutoHyphens/>
              <w:ind w:left="119" w:right="136"/>
              <w:jc w:val="right"/>
              <w:rPr>
                <w:sz w:val="18"/>
              </w:rPr>
            </w:pPr>
          </w:p>
        </w:tc>
      </w:tr>
      <w:tr w:rsidR="00347B9D" w:rsidRPr="001A32EB" w14:paraId="4F0DA698" w14:textId="77777777" w:rsidTr="00F67C68">
        <w:trPr>
          <w:trHeight w:val="144"/>
        </w:trPr>
        <w:tc>
          <w:tcPr>
            <w:tcW w:w="3436" w:type="pct"/>
            <w:vAlign w:val="bottom"/>
          </w:tcPr>
          <w:p w14:paraId="6514893D" w14:textId="77777777" w:rsidR="00347B9D" w:rsidRPr="001A32EB" w:rsidRDefault="004575A8" w:rsidP="001A32EB">
            <w:pPr>
              <w:pStyle w:val="TableParagraph"/>
              <w:widowControl/>
              <w:suppressAutoHyphens/>
              <w:ind w:left="200"/>
              <w:rPr>
                <w:b/>
                <w:sz w:val="18"/>
              </w:rPr>
            </w:pPr>
            <w:r w:rsidRPr="001A32EB">
              <w:rPr>
                <w:b/>
                <w:sz w:val="18"/>
              </w:rPr>
              <w:t>Circulante</w:t>
            </w:r>
          </w:p>
        </w:tc>
        <w:tc>
          <w:tcPr>
            <w:tcW w:w="794" w:type="pct"/>
            <w:vAlign w:val="bottom"/>
          </w:tcPr>
          <w:p w14:paraId="5FE1E624" w14:textId="77777777" w:rsidR="00347B9D" w:rsidRPr="001A32EB" w:rsidRDefault="00347B9D" w:rsidP="00F67C68">
            <w:pPr>
              <w:pStyle w:val="TableParagraph"/>
              <w:widowControl/>
              <w:suppressAutoHyphens/>
              <w:ind w:left="96" w:right="121"/>
              <w:jc w:val="right"/>
              <w:rPr>
                <w:sz w:val="18"/>
              </w:rPr>
            </w:pPr>
          </w:p>
        </w:tc>
        <w:tc>
          <w:tcPr>
            <w:tcW w:w="771" w:type="pct"/>
            <w:vAlign w:val="bottom"/>
          </w:tcPr>
          <w:p w14:paraId="7846CC04" w14:textId="77777777" w:rsidR="00347B9D" w:rsidRPr="001A32EB" w:rsidRDefault="00347B9D" w:rsidP="00F67C68">
            <w:pPr>
              <w:pStyle w:val="TableParagraph"/>
              <w:widowControl/>
              <w:suppressAutoHyphens/>
              <w:ind w:left="119" w:right="136"/>
              <w:jc w:val="right"/>
              <w:rPr>
                <w:sz w:val="18"/>
              </w:rPr>
            </w:pPr>
          </w:p>
        </w:tc>
      </w:tr>
      <w:tr w:rsidR="00347B9D" w:rsidRPr="001A32EB" w14:paraId="49EBBC17" w14:textId="77777777" w:rsidTr="00F67C68">
        <w:trPr>
          <w:trHeight w:val="144"/>
        </w:trPr>
        <w:tc>
          <w:tcPr>
            <w:tcW w:w="3436" w:type="pct"/>
            <w:vAlign w:val="bottom"/>
          </w:tcPr>
          <w:p w14:paraId="59BCF9D9" w14:textId="77777777" w:rsidR="00347B9D" w:rsidRPr="001A32EB" w:rsidRDefault="004575A8" w:rsidP="001A32EB">
            <w:pPr>
              <w:pStyle w:val="TableParagraph"/>
              <w:widowControl/>
              <w:suppressAutoHyphens/>
              <w:ind w:left="200"/>
              <w:rPr>
                <w:sz w:val="18"/>
              </w:rPr>
            </w:pPr>
            <w:r w:rsidRPr="001A32EB">
              <w:rPr>
                <w:sz w:val="18"/>
              </w:rPr>
              <w:t>Fornecedores</w:t>
            </w:r>
          </w:p>
        </w:tc>
        <w:tc>
          <w:tcPr>
            <w:tcW w:w="794" w:type="pct"/>
            <w:shd w:val="clear" w:color="auto" w:fill="auto"/>
            <w:vAlign w:val="bottom"/>
          </w:tcPr>
          <w:p w14:paraId="41C9D180" w14:textId="211BF27C" w:rsidR="00347B9D" w:rsidRPr="002F63DE" w:rsidRDefault="004575A8" w:rsidP="00F67C68">
            <w:pPr>
              <w:pStyle w:val="TableParagraph"/>
              <w:widowControl/>
              <w:pBdr>
                <w:bottom w:val="single" w:sz="4" w:space="0" w:color="auto"/>
              </w:pBdr>
              <w:tabs>
                <w:tab w:val="left" w:pos="2155"/>
                <w:tab w:val="left" w:pos="3447"/>
              </w:tabs>
              <w:suppressAutoHyphens/>
              <w:ind w:left="96" w:right="121"/>
              <w:jc w:val="right"/>
              <w:rPr>
                <w:sz w:val="18"/>
              </w:rPr>
            </w:pPr>
            <w:r w:rsidRPr="002F63DE">
              <w:rPr>
                <w:sz w:val="18"/>
              </w:rPr>
              <w:t xml:space="preserve"> 494.891</w:t>
            </w:r>
          </w:p>
        </w:tc>
        <w:tc>
          <w:tcPr>
            <w:tcW w:w="771" w:type="pct"/>
            <w:shd w:val="clear" w:color="auto" w:fill="auto"/>
            <w:vAlign w:val="bottom"/>
          </w:tcPr>
          <w:p w14:paraId="7676E2E7" w14:textId="7AF41067" w:rsidR="00347B9D" w:rsidRPr="002F63DE" w:rsidRDefault="004575A8" w:rsidP="00F67C68">
            <w:pPr>
              <w:pStyle w:val="TableParagraph"/>
              <w:widowControl/>
              <w:pBdr>
                <w:bottom w:val="single" w:sz="4" w:space="0" w:color="auto"/>
              </w:pBdr>
              <w:suppressAutoHyphens/>
              <w:ind w:left="119" w:right="136"/>
              <w:jc w:val="right"/>
              <w:rPr>
                <w:sz w:val="18"/>
              </w:rPr>
            </w:pPr>
            <w:r w:rsidRPr="002F63DE">
              <w:rPr>
                <w:sz w:val="18"/>
              </w:rPr>
              <w:t>844.313</w:t>
            </w:r>
          </w:p>
        </w:tc>
      </w:tr>
      <w:tr w:rsidR="00347B9D" w:rsidRPr="001A32EB" w14:paraId="2B8C6F4E" w14:textId="77777777" w:rsidTr="00F67C68">
        <w:trPr>
          <w:trHeight w:val="144"/>
        </w:trPr>
        <w:tc>
          <w:tcPr>
            <w:tcW w:w="3436" w:type="pct"/>
            <w:vAlign w:val="bottom"/>
          </w:tcPr>
          <w:p w14:paraId="739BA814" w14:textId="77777777" w:rsidR="00347B9D" w:rsidRPr="001A32EB" w:rsidRDefault="00347B9D" w:rsidP="001A32EB">
            <w:pPr>
              <w:pStyle w:val="TableParagraph"/>
              <w:widowControl/>
              <w:suppressAutoHyphens/>
              <w:rPr>
                <w:sz w:val="18"/>
              </w:rPr>
            </w:pPr>
          </w:p>
        </w:tc>
        <w:tc>
          <w:tcPr>
            <w:tcW w:w="794" w:type="pct"/>
            <w:shd w:val="clear" w:color="auto" w:fill="auto"/>
            <w:vAlign w:val="bottom"/>
          </w:tcPr>
          <w:p w14:paraId="195EF439" w14:textId="77777777" w:rsidR="00541C0D" w:rsidRPr="002F63DE" w:rsidRDefault="00541C0D" w:rsidP="00F67C68">
            <w:pPr>
              <w:pStyle w:val="TableParagraph"/>
              <w:widowControl/>
              <w:pBdr>
                <w:bottom w:val="single" w:sz="4" w:space="0" w:color="auto"/>
              </w:pBdr>
              <w:tabs>
                <w:tab w:val="left" w:pos="2155"/>
                <w:tab w:val="left" w:pos="3447"/>
              </w:tabs>
              <w:suppressAutoHyphens/>
              <w:ind w:left="96" w:right="121"/>
              <w:jc w:val="right"/>
              <w:rPr>
                <w:b/>
                <w:sz w:val="18"/>
              </w:rPr>
            </w:pPr>
          </w:p>
          <w:p w14:paraId="358BEC6B" w14:textId="698B74CC" w:rsidR="00347B9D" w:rsidRPr="002F63DE" w:rsidRDefault="004575A8" w:rsidP="00F67C68">
            <w:pPr>
              <w:pStyle w:val="TableParagraph"/>
              <w:widowControl/>
              <w:pBdr>
                <w:bottom w:val="single" w:sz="4" w:space="0" w:color="auto"/>
              </w:pBdr>
              <w:tabs>
                <w:tab w:val="left" w:pos="2155"/>
                <w:tab w:val="left" w:pos="3447"/>
              </w:tabs>
              <w:suppressAutoHyphens/>
              <w:ind w:left="96" w:right="121"/>
              <w:jc w:val="right"/>
              <w:rPr>
                <w:b/>
                <w:sz w:val="18"/>
              </w:rPr>
            </w:pPr>
            <w:r w:rsidRPr="002F63DE">
              <w:rPr>
                <w:b/>
                <w:sz w:val="18"/>
              </w:rPr>
              <w:t xml:space="preserve"> 494.891</w:t>
            </w:r>
          </w:p>
        </w:tc>
        <w:tc>
          <w:tcPr>
            <w:tcW w:w="771" w:type="pct"/>
            <w:shd w:val="clear" w:color="auto" w:fill="auto"/>
            <w:vAlign w:val="bottom"/>
          </w:tcPr>
          <w:p w14:paraId="53F9A71A" w14:textId="00264911" w:rsidR="00347B9D" w:rsidRPr="002F63DE" w:rsidRDefault="004575A8" w:rsidP="00F67C68">
            <w:pPr>
              <w:pStyle w:val="TableParagraph"/>
              <w:widowControl/>
              <w:pBdr>
                <w:bottom w:val="single" w:sz="4" w:space="0" w:color="auto"/>
              </w:pBdr>
              <w:suppressAutoHyphens/>
              <w:ind w:left="119" w:right="136"/>
              <w:jc w:val="right"/>
              <w:rPr>
                <w:b/>
                <w:sz w:val="18"/>
              </w:rPr>
            </w:pPr>
            <w:r w:rsidRPr="002F63DE">
              <w:rPr>
                <w:b/>
                <w:sz w:val="18"/>
              </w:rPr>
              <w:t>844.313</w:t>
            </w:r>
          </w:p>
        </w:tc>
      </w:tr>
    </w:tbl>
    <w:p w14:paraId="4596DB87" w14:textId="77777777" w:rsidR="00347B9D" w:rsidRPr="001A32EB" w:rsidRDefault="00347B9D" w:rsidP="0008465D">
      <w:pPr>
        <w:pStyle w:val="BodyText"/>
      </w:pPr>
    </w:p>
    <w:p w14:paraId="47709BDD" w14:textId="77777777" w:rsidR="00347B9D" w:rsidRDefault="004575A8" w:rsidP="0008465D">
      <w:pPr>
        <w:pStyle w:val="BodyText"/>
      </w:pPr>
      <w:r>
        <w:t>O principal ativo financeiro da empresa é classificado na categoria Contas a Receber, não derivativo, com pagamentos fixos ou determináveis, e que não possui a característica de negociação em mercados organizados.</w:t>
      </w:r>
    </w:p>
    <w:p w14:paraId="4618549C" w14:textId="77777777" w:rsidR="00347B9D" w:rsidRPr="001A32EB" w:rsidRDefault="00347B9D" w:rsidP="0008465D">
      <w:pPr>
        <w:pStyle w:val="BodyText"/>
      </w:pPr>
    </w:p>
    <w:p w14:paraId="2E72D105" w14:textId="77777777" w:rsidR="00347B9D" w:rsidRDefault="004575A8" w:rsidP="005B3605">
      <w:pPr>
        <w:pStyle w:val="11Subttulo1nvelDF"/>
      </w:pPr>
      <w:bookmarkStart w:id="50" w:name="13.2_Mensuração_dos_instrumentos_finance"/>
      <w:bookmarkEnd w:id="50"/>
      <w:r>
        <w:t>Mensuração dos instrumentos</w:t>
      </w:r>
      <w:r>
        <w:rPr>
          <w:spacing w:val="-1"/>
        </w:rPr>
        <w:t xml:space="preserve"> </w:t>
      </w:r>
      <w:r>
        <w:t>financeiros</w:t>
      </w:r>
    </w:p>
    <w:p w14:paraId="05C97952" w14:textId="77777777" w:rsidR="00347B9D" w:rsidRDefault="004575A8" w:rsidP="005B3605">
      <w:pPr>
        <w:pStyle w:val="BodyText"/>
        <w:ind w:right="52"/>
      </w:pPr>
      <w:r>
        <w:t>Os instrumentos financeiros da Companhia estão mensurados ao custo amortizado. Os valores justos desses instrumentos financeiros são equivalentes aos seus valores contábeis.</w:t>
      </w:r>
    </w:p>
    <w:p w14:paraId="1D4003BA" w14:textId="77777777" w:rsidR="00347B9D" w:rsidRPr="001A32EB" w:rsidRDefault="00347B9D" w:rsidP="005B3605">
      <w:pPr>
        <w:pStyle w:val="BodyText"/>
        <w:ind w:right="52"/>
      </w:pPr>
    </w:p>
    <w:p w14:paraId="3BDBAE3E" w14:textId="77777777" w:rsidR="00347B9D" w:rsidRDefault="004575A8" w:rsidP="005B3605">
      <w:pPr>
        <w:pStyle w:val="BodyText"/>
        <w:spacing w:before="1"/>
        <w:ind w:right="52"/>
      </w:pPr>
      <w:r>
        <w:t>O Contas a Receber – FIDC, conforme divulgação em nota explicativa 5 (a), está mensurado pelo seu valor justo por meio do resultado.</w:t>
      </w:r>
    </w:p>
    <w:p w14:paraId="75B858C9" w14:textId="77777777" w:rsidR="00347B9D" w:rsidRPr="001A32EB" w:rsidRDefault="00347B9D" w:rsidP="005B3605">
      <w:pPr>
        <w:pStyle w:val="BodyText"/>
        <w:ind w:right="52"/>
      </w:pPr>
    </w:p>
    <w:p w14:paraId="3C33162C" w14:textId="77777777" w:rsidR="00347B9D" w:rsidRDefault="004575A8" w:rsidP="005B3605">
      <w:pPr>
        <w:pStyle w:val="1TtuloprincipalDF"/>
      </w:pPr>
      <w:bookmarkStart w:id="51" w:name="14_Gerenciamento_de_riscos"/>
      <w:bookmarkEnd w:id="51"/>
      <w:r>
        <w:t>Gerenciamento de</w:t>
      </w:r>
      <w:r>
        <w:rPr>
          <w:spacing w:val="-1"/>
        </w:rPr>
        <w:t xml:space="preserve"> </w:t>
      </w:r>
      <w:r>
        <w:t>riscos</w:t>
      </w:r>
    </w:p>
    <w:p w14:paraId="0EE67945" w14:textId="77777777" w:rsidR="00347B9D" w:rsidRDefault="004575A8" w:rsidP="005B3605">
      <w:pPr>
        <w:pStyle w:val="BodyText"/>
        <w:ind w:right="52"/>
      </w:pPr>
      <w:r>
        <w:t>A gestão da Companhia é realizada por seus Diretores, com base na política corporativa para gerenciamento de riscos da sua controladora Petrobras. Esta política visa contribuir para um balanço adequado entre os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3AC6F308" w14:textId="77777777" w:rsidR="00347B9D" w:rsidRPr="001A32EB" w:rsidRDefault="00347B9D" w:rsidP="005B3605">
      <w:pPr>
        <w:pStyle w:val="BodyText"/>
        <w:ind w:right="52"/>
      </w:pPr>
    </w:p>
    <w:p w14:paraId="7D663EC3" w14:textId="77777777" w:rsidR="00347B9D" w:rsidRDefault="004575A8" w:rsidP="005B3605">
      <w:pPr>
        <w:pStyle w:val="BodyText"/>
        <w:spacing w:before="1"/>
        <w:ind w:right="52"/>
      </w:pPr>
      <w:r>
        <w:t>As operações da Companhia estão sujeitas aos fatores de riscos abaixo descritos:</w:t>
      </w:r>
    </w:p>
    <w:p w14:paraId="5682BC45" w14:textId="77777777" w:rsidR="00347B9D" w:rsidRPr="001A32EB" w:rsidRDefault="00347B9D" w:rsidP="005B3605">
      <w:pPr>
        <w:pStyle w:val="BodyText"/>
        <w:ind w:right="52"/>
      </w:pPr>
    </w:p>
    <w:p w14:paraId="707D7F9A" w14:textId="77777777" w:rsidR="00347B9D" w:rsidRDefault="004575A8" w:rsidP="005B3605">
      <w:pPr>
        <w:pStyle w:val="11Subttulo1nvelDF"/>
      </w:pPr>
      <w:bookmarkStart w:id="52" w:name="14.1_Risco_cambial"/>
      <w:bookmarkEnd w:id="52"/>
      <w:proofErr w:type="spellStart"/>
      <w:r>
        <w:t>Risco</w:t>
      </w:r>
      <w:proofErr w:type="spellEnd"/>
      <w:r>
        <w:rPr>
          <w:spacing w:val="-1"/>
        </w:rPr>
        <w:t xml:space="preserve"> </w:t>
      </w:r>
      <w:r>
        <w:t>cambial</w:t>
      </w:r>
    </w:p>
    <w:p w14:paraId="19951D4D" w14:textId="77777777" w:rsidR="00347B9D" w:rsidRDefault="004575A8" w:rsidP="005B3605">
      <w:pPr>
        <w:pStyle w:val="BodyText"/>
        <w:ind w:right="52"/>
      </w:pPr>
      <w:r>
        <w:t>O gerenciamento dos riscos cambiais é feito de forma corporativa pela controladora Petrobras, que busca identificá-los e tratá-los de forma integrada, visando garantir alocação eficiente dos recursos destinados à proteção patrimonial.</w:t>
      </w:r>
    </w:p>
    <w:p w14:paraId="56397BB2" w14:textId="3B8F17A7" w:rsidR="00FB0F18" w:rsidRDefault="00FB0F18">
      <w:r>
        <w:br w:type="page"/>
      </w:r>
    </w:p>
    <w:p w14:paraId="3E456F33" w14:textId="77777777" w:rsidR="00347B9D" w:rsidRPr="00A96B34" w:rsidRDefault="004575A8" w:rsidP="005B3605">
      <w:pPr>
        <w:pStyle w:val="11Subttulo1nvelDF"/>
        <w:rPr>
          <w:lang w:val="pt-BR"/>
        </w:rPr>
      </w:pPr>
      <w:bookmarkStart w:id="53" w:name="14.2_Risco_de_taxa_de_juros"/>
      <w:bookmarkEnd w:id="53"/>
      <w:r w:rsidRPr="00A96B34">
        <w:rPr>
          <w:lang w:val="pt-BR"/>
        </w:rPr>
        <w:lastRenderedPageBreak/>
        <w:t>Risco de taxa de</w:t>
      </w:r>
      <w:r w:rsidRPr="00A96B34">
        <w:rPr>
          <w:spacing w:val="-2"/>
          <w:lang w:val="pt-BR"/>
        </w:rPr>
        <w:t xml:space="preserve"> </w:t>
      </w:r>
      <w:r w:rsidRPr="00A96B34">
        <w:rPr>
          <w:lang w:val="pt-BR"/>
        </w:rPr>
        <w:t>juros</w:t>
      </w:r>
    </w:p>
    <w:p w14:paraId="08C7DB7C" w14:textId="77777777" w:rsidR="00347B9D" w:rsidRDefault="004575A8" w:rsidP="005B3605">
      <w:pPr>
        <w:pStyle w:val="BodyText"/>
        <w:ind w:right="52"/>
      </w:pPr>
      <w:r>
        <w:t>Decorre da possibilidade da Companhia sofrer ganhos ou perdas relativos às oscilações de taxas de juros incidentes sobre seus ativos e passivos financeiros. Visando à mitigação desse tipo de risco, a Companhia segue as orientações corporativas para as empresas do Sistema Petrobras.</w:t>
      </w:r>
    </w:p>
    <w:p w14:paraId="763BE35C" w14:textId="77777777" w:rsidR="00347B9D" w:rsidRPr="001A32EB" w:rsidRDefault="00347B9D" w:rsidP="005B3605">
      <w:pPr>
        <w:pStyle w:val="BodyText"/>
        <w:ind w:right="52"/>
      </w:pPr>
    </w:p>
    <w:p w14:paraId="728E2CEA" w14:textId="77777777" w:rsidR="00347B9D" w:rsidRDefault="004575A8" w:rsidP="00D3244E">
      <w:pPr>
        <w:pStyle w:val="11Subttulo1nvelDF"/>
      </w:pPr>
      <w:bookmarkStart w:id="54" w:name="14.3_Risco_de_crédito"/>
      <w:bookmarkEnd w:id="54"/>
      <w:r>
        <w:t>Risco de</w:t>
      </w:r>
      <w:r>
        <w:rPr>
          <w:spacing w:val="-2"/>
        </w:rPr>
        <w:t xml:space="preserve"> </w:t>
      </w:r>
      <w:r>
        <w:t>crédito</w:t>
      </w:r>
    </w:p>
    <w:p w14:paraId="535E0DCF" w14:textId="77777777" w:rsidR="00347B9D" w:rsidRDefault="004575A8" w:rsidP="00D3244E">
      <w:pPr>
        <w:pStyle w:val="BodyText"/>
        <w:ind w:right="52"/>
      </w:pPr>
      <w:r>
        <w:t>A Companhia está exposta ao risco de crédito das instituições financeiras decorrentes da administração de seu caixa, que é feita com base nas orientações corporativas de sua controladora Petrobras. Tal risco consiste na impossibilidade de saque ou resgate dos valores depositados, aplicados ou garantidos por instituições financeiras. A exposição máxima ao risco de crédito está representada, principalmente, pelo saldo do contas a receber que, por sua vez, é atenuado por possuir como principal cliente a sua controladora Petrobras.</w:t>
      </w:r>
    </w:p>
    <w:p w14:paraId="5A44A154" w14:textId="77777777" w:rsidR="00347B9D" w:rsidRPr="001A32EB" w:rsidRDefault="00347B9D" w:rsidP="00D3244E">
      <w:pPr>
        <w:pStyle w:val="BodyText"/>
        <w:ind w:right="52"/>
      </w:pPr>
    </w:p>
    <w:p w14:paraId="15EDF945" w14:textId="77777777" w:rsidR="00347B9D" w:rsidRDefault="004575A8" w:rsidP="00D3244E">
      <w:pPr>
        <w:pStyle w:val="BodyText"/>
        <w:ind w:right="52"/>
      </w:pPr>
      <w:r>
        <w:t>O vencimento dos recebíveis concedidos na data das demonstrações financeiras era:</w:t>
      </w:r>
    </w:p>
    <w:p w14:paraId="6580992A" w14:textId="77777777" w:rsidR="00347B9D" w:rsidRPr="001A32EB" w:rsidRDefault="00347B9D" w:rsidP="00D3244E">
      <w:pPr>
        <w:pStyle w:val="BodyText"/>
        <w:ind w:right="52"/>
      </w:pPr>
    </w:p>
    <w:tbl>
      <w:tblPr>
        <w:tblW w:w="5000" w:type="pct"/>
        <w:tblCellMar>
          <w:left w:w="0" w:type="dxa"/>
          <w:right w:w="0" w:type="dxa"/>
        </w:tblCellMar>
        <w:tblLook w:val="01E0" w:firstRow="1" w:lastRow="1" w:firstColumn="1" w:lastColumn="1" w:noHBand="0" w:noVBand="0"/>
      </w:tblPr>
      <w:tblGrid>
        <w:gridCol w:w="6030"/>
        <w:gridCol w:w="1260"/>
        <w:gridCol w:w="1222"/>
      </w:tblGrid>
      <w:tr w:rsidR="00347B9D" w:rsidRPr="001A32EB" w14:paraId="4B4D1460" w14:textId="77777777" w:rsidTr="003C3234">
        <w:trPr>
          <w:trHeight w:val="144"/>
        </w:trPr>
        <w:tc>
          <w:tcPr>
            <w:tcW w:w="3542" w:type="pct"/>
            <w:vAlign w:val="bottom"/>
          </w:tcPr>
          <w:p w14:paraId="1180DCF1" w14:textId="77777777" w:rsidR="00347B9D" w:rsidRPr="001A32EB" w:rsidRDefault="00347B9D" w:rsidP="001A32EB">
            <w:pPr>
              <w:pStyle w:val="TableParagraph"/>
              <w:widowControl/>
              <w:suppressAutoHyphens/>
              <w:rPr>
                <w:sz w:val="18"/>
              </w:rPr>
            </w:pPr>
          </w:p>
        </w:tc>
        <w:tc>
          <w:tcPr>
            <w:tcW w:w="740" w:type="pct"/>
            <w:vAlign w:val="bottom"/>
          </w:tcPr>
          <w:p w14:paraId="17A8C69F" w14:textId="77777777" w:rsidR="00347B9D" w:rsidRPr="001A32EB" w:rsidRDefault="004575A8" w:rsidP="003C3234">
            <w:pPr>
              <w:pStyle w:val="TableParagraph"/>
              <w:widowControl/>
              <w:suppressAutoHyphens/>
              <w:ind w:left="163" w:right="98"/>
              <w:jc w:val="right"/>
              <w:rPr>
                <w:b/>
                <w:sz w:val="18"/>
              </w:rPr>
            </w:pPr>
            <w:r w:rsidRPr="001A32EB">
              <w:rPr>
                <w:b/>
                <w:sz w:val="18"/>
              </w:rPr>
              <w:t>2021</w:t>
            </w:r>
          </w:p>
        </w:tc>
        <w:tc>
          <w:tcPr>
            <w:tcW w:w="718" w:type="pct"/>
            <w:vAlign w:val="bottom"/>
          </w:tcPr>
          <w:p w14:paraId="40D876A9" w14:textId="77777777" w:rsidR="00347B9D" w:rsidRPr="001A32EB" w:rsidRDefault="004575A8" w:rsidP="003C3234">
            <w:pPr>
              <w:pStyle w:val="TableParagraph"/>
              <w:widowControl/>
              <w:suppressAutoHyphens/>
              <w:ind w:left="96" w:right="136"/>
              <w:jc w:val="right"/>
              <w:rPr>
                <w:b/>
                <w:sz w:val="18"/>
              </w:rPr>
            </w:pPr>
            <w:r w:rsidRPr="001A32EB">
              <w:rPr>
                <w:b/>
                <w:sz w:val="18"/>
              </w:rPr>
              <w:t>2020</w:t>
            </w:r>
          </w:p>
        </w:tc>
      </w:tr>
      <w:tr w:rsidR="00347B9D" w:rsidRPr="001A32EB" w14:paraId="67E641D9" w14:textId="77777777" w:rsidTr="003C3234">
        <w:trPr>
          <w:trHeight w:val="144"/>
        </w:trPr>
        <w:tc>
          <w:tcPr>
            <w:tcW w:w="3542" w:type="pct"/>
            <w:vAlign w:val="bottom"/>
          </w:tcPr>
          <w:p w14:paraId="67137EB0" w14:textId="77777777" w:rsidR="00347B9D" w:rsidRPr="001A32EB" w:rsidRDefault="004575A8" w:rsidP="001A32EB">
            <w:pPr>
              <w:pStyle w:val="TableParagraph"/>
              <w:widowControl/>
              <w:suppressAutoHyphens/>
              <w:ind w:left="200"/>
              <w:rPr>
                <w:b/>
                <w:sz w:val="18"/>
              </w:rPr>
            </w:pPr>
            <w:r w:rsidRPr="001A32EB">
              <w:rPr>
                <w:b/>
                <w:sz w:val="18"/>
              </w:rPr>
              <w:t>Recebíveis</w:t>
            </w:r>
          </w:p>
        </w:tc>
        <w:tc>
          <w:tcPr>
            <w:tcW w:w="740" w:type="pct"/>
            <w:vAlign w:val="bottom"/>
          </w:tcPr>
          <w:p w14:paraId="71F021A4" w14:textId="77777777" w:rsidR="00347B9D" w:rsidRPr="001A32EB" w:rsidRDefault="00347B9D" w:rsidP="003C3234">
            <w:pPr>
              <w:pStyle w:val="TableParagraph"/>
              <w:widowControl/>
              <w:suppressAutoHyphens/>
              <w:ind w:left="163" w:right="98"/>
              <w:jc w:val="right"/>
              <w:rPr>
                <w:sz w:val="18"/>
              </w:rPr>
            </w:pPr>
          </w:p>
        </w:tc>
        <w:tc>
          <w:tcPr>
            <w:tcW w:w="718" w:type="pct"/>
            <w:vAlign w:val="bottom"/>
          </w:tcPr>
          <w:p w14:paraId="24478C83" w14:textId="77777777" w:rsidR="00347B9D" w:rsidRPr="001A32EB" w:rsidRDefault="00347B9D" w:rsidP="003C3234">
            <w:pPr>
              <w:pStyle w:val="TableParagraph"/>
              <w:widowControl/>
              <w:suppressAutoHyphens/>
              <w:ind w:left="96" w:right="136"/>
              <w:jc w:val="right"/>
              <w:rPr>
                <w:sz w:val="18"/>
              </w:rPr>
            </w:pPr>
          </w:p>
        </w:tc>
      </w:tr>
      <w:tr w:rsidR="00347B9D" w:rsidRPr="001A32EB" w14:paraId="205CA73C" w14:textId="77777777" w:rsidTr="003C3234">
        <w:trPr>
          <w:trHeight w:val="144"/>
        </w:trPr>
        <w:tc>
          <w:tcPr>
            <w:tcW w:w="3542" w:type="pct"/>
            <w:vAlign w:val="bottom"/>
          </w:tcPr>
          <w:p w14:paraId="07790DE2" w14:textId="77777777" w:rsidR="00347B9D" w:rsidRPr="001A32EB" w:rsidRDefault="004575A8" w:rsidP="001A32EB">
            <w:pPr>
              <w:pStyle w:val="TableParagraph"/>
              <w:widowControl/>
              <w:suppressAutoHyphens/>
              <w:ind w:left="200"/>
              <w:rPr>
                <w:sz w:val="18"/>
              </w:rPr>
            </w:pPr>
            <w:r w:rsidRPr="001A32EB">
              <w:rPr>
                <w:sz w:val="18"/>
              </w:rPr>
              <w:t>A vencer</w:t>
            </w:r>
          </w:p>
        </w:tc>
        <w:tc>
          <w:tcPr>
            <w:tcW w:w="740" w:type="pct"/>
            <w:vAlign w:val="bottom"/>
          </w:tcPr>
          <w:p w14:paraId="4A1647BB" w14:textId="77777777" w:rsidR="00347B9D" w:rsidRPr="001A32EB" w:rsidRDefault="004575A8" w:rsidP="003C3234">
            <w:pPr>
              <w:pStyle w:val="TableParagraph"/>
              <w:widowControl/>
              <w:suppressAutoHyphens/>
              <w:ind w:left="163" w:right="98"/>
              <w:jc w:val="right"/>
              <w:rPr>
                <w:sz w:val="18"/>
              </w:rPr>
            </w:pPr>
            <w:r w:rsidRPr="001A32EB">
              <w:rPr>
                <w:sz w:val="18"/>
              </w:rPr>
              <w:t>527.018</w:t>
            </w:r>
          </w:p>
        </w:tc>
        <w:tc>
          <w:tcPr>
            <w:tcW w:w="718" w:type="pct"/>
            <w:vAlign w:val="bottom"/>
          </w:tcPr>
          <w:p w14:paraId="53CAA65A" w14:textId="77777777" w:rsidR="00347B9D" w:rsidRPr="001A32EB" w:rsidRDefault="004575A8" w:rsidP="003C3234">
            <w:pPr>
              <w:pStyle w:val="TableParagraph"/>
              <w:widowControl/>
              <w:suppressAutoHyphens/>
              <w:ind w:left="96" w:right="136"/>
              <w:jc w:val="right"/>
              <w:rPr>
                <w:sz w:val="18"/>
              </w:rPr>
            </w:pPr>
            <w:r w:rsidRPr="001A32EB">
              <w:rPr>
                <w:sz w:val="18"/>
              </w:rPr>
              <w:t>761.684</w:t>
            </w:r>
          </w:p>
        </w:tc>
      </w:tr>
      <w:tr w:rsidR="00347B9D" w:rsidRPr="001A32EB" w14:paraId="6E680AD4" w14:textId="77777777" w:rsidTr="003C3234">
        <w:trPr>
          <w:trHeight w:val="144"/>
        </w:trPr>
        <w:tc>
          <w:tcPr>
            <w:tcW w:w="3542" w:type="pct"/>
            <w:vAlign w:val="bottom"/>
          </w:tcPr>
          <w:p w14:paraId="1D8868CA" w14:textId="77777777" w:rsidR="00347B9D" w:rsidRPr="001A32EB" w:rsidRDefault="004575A8" w:rsidP="001A32EB">
            <w:pPr>
              <w:pStyle w:val="TableParagraph"/>
              <w:widowControl/>
              <w:suppressAutoHyphens/>
              <w:ind w:left="200"/>
              <w:rPr>
                <w:sz w:val="18"/>
              </w:rPr>
            </w:pPr>
            <w:r w:rsidRPr="001A32EB">
              <w:rPr>
                <w:sz w:val="18"/>
              </w:rPr>
              <w:t>Vencidos há mais de 30 dias</w:t>
            </w:r>
          </w:p>
        </w:tc>
        <w:tc>
          <w:tcPr>
            <w:tcW w:w="740" w:type="pct"/>
            <w:shd w:val="clear" w:color="auto" w:fill="auto"/>
            <w:vAlign w:val="bottom"/>
          </w:tcPr>
          <w:p w14:paraId="1528C582" w14:textId="60FA29F7" w:rsidR="00347B9D" w:rsidRPr="006D756D" w:rsidRDefault="004575A8" w:rsidP="003C3234">
            <w:pPr>
              <w:pStyle w:val="TableParagraph"/>
              <w:widowControl/>
              <w:pBdr>
                <w:bottom w:val="single" w:sz="4" w:space="0" w:color="auto"/>
              </w:pBdr>
              <w:tabs>
                <w:tab w:val="left" w:pos="2542"/>
                <w:tab w:val="left" w:pos="3834"/>
              </w:tabs>
              <w:suppressAutoHyphens/>
              <w:ind w:left="163" w:right="98"/>
              <w:jc w:val="right"/>
              <w:rPr>
                <w:sz w:val="18"/>
              </w:rPr>
            </w:pPr>
            <w:r w:rsidRPr="006D756D">
              <w:rPr>
                <w:sz w:val="18"/>
              </w:rPr>
              <w:t xml:space="preserve"> 263</w:t>
            </w:r>
          </w:p>
        </w:tc>
        <w:tc>
          <w:tcPr>
            <w:tcW w:w="718" w:type="pct"/>
            <w:shd w:val="clear" w:color="auto" w:fill="auto"/>
            <w:vAlign w:val="bottom"/>
          </w:tcPr>
          <w:p w14:paraId="582DC193" w14:textId="3E54C36D" w:rsidR="00347B9D" w:rsidRPr="006D756D" w:rsidRDefault="004575A8" w:rsidP="003C3234">
            <w:pPr>
              <w:pStyle w:val="TableParagraph"/>
              <w:widowControl/>
              <w:pBdr>
                <w:bottom w:val="single" w:sz="4" w:space="0" w:color="auto"/>
              </w:pBdr>
              <w:suppressAutoHyphens/>
              <w:ind w:left="96" w:right="136"/>
              <w:jc w:val="right"/>
              <w:rPr>
                <w:sz w:val="18"/>
              </w:rPr>
            </w:pPr>
            <w:r w:rsidRPr="006D756D">
              <w:rPr>
                <w:sz w:val="18"/>
              </w:rPr>
              <w:t>263</w:t>
            </w:r>
          </w:p>
        </w:tc>
      </w:tr>
      <w:tr w:rsidR="00347B9D" w:rsidRPr="001A32EB" w14:paraId="075FFB17" w14:textId="77777777" w:rsidTr="003C3234">
        <w:trPr>
          <w:trHeight w:val="144"/>
        </w:trPr>
        <w:tc>
          <w:tcPr>
            <w:tcW w:w="3542" w:type="pct"/>
            <w:vAlign w:val="bottom"/>
          </w:tcPr>
          <w:p w14:paraId="28744C78" w14:textId="77777777" w:rsidR="00347B9D" w:rsidRPr="001A32EB" w:rsidRDefault="00347B9D" w:rsidP="001A32EB">
            <w:pPr>
              <w:pStyle w:val="TableParagraph"/>
              <w:widowControl/>
              <w:suppressAutoHyphens/>
              <w:rPr>
                <w:sz w:val="18"/>
              </w:rPr>
            </w:pPr>
          </w:p>
        </w:tc>
        <w:tc>
          <w:tcPr>
            <w:tcW w:w="740" w:type="pct"/>
            <w:shd w:val="clear" w:color="auto" w:fill="auto"/>
            <w:vAlign w:val="bottom"/>
          </w:tcPr>
          <w:p w14:paraId="4898067E" w14:textId="77777777" w:rsidR="006D756D" w:rsidRPr="006D756D" w:rsidRDefault="006D756D" w:rsidP="003C3234">
            <w:pPr>
              <w:pStyle w:val="TableParagraph"/>
              <w:widowControl/>
              <w:pBdr>
                <w:bottom w:val="single" w:sz="4" w:space="0" w:color="auto"/>
              </w:pBdr>
              <w:tabs>
                <w:tab w:val="left" w:pos="2228"/>
                <w:tab w:val="left" w:pos="3520"/>
              </w:tabs>
              <w:suppressAutoHyphens/>
              <w:ind w:left="163" w:right="98"/>
              <w:jc w:val="right"/>
              <w:rPr>
                <w:b/>
                <w:sz w:val="18"/>
              </w:rPr>
            </w:pPr>
          </w:p>
          <w:p w14:paraId="10A66F57" w14:textId="477A9151" w:rsidR="00347B9D" w:rsidRPr="006D756D" w:rsidRDefault="004575A8" w:rsidP="003C3234">
            <w:pPr>
              <w:pStyle w:val="TableParagraph"/>
              <w:widowControl/>
              <w:pBdr>
                <w:bottom w:val="single" w:sz="4" w:space="0" w:color="auto"/>
              </w:pBdr>
              <w:tabs>
                <w:tab w:val="left" w:pos="2228"/>
                <w:tab w:val="left" w:pos="3520"/>
              </w:tabs>
              <w:suppressAutoHyphens/>
              <w:ind w:left="163" w:right="98"/>
              <w:jc w:val="right"/>
              <w:rPr>
                <w:b/>
                <w:sz w:val="18"/>
              </w:rPr>
            </w:pPr>
            <w:r w:rsidRPr="006D756D">
              <w:rPr>
                <w:b/>
                <w:sz w:val="18"/>
              </w:rPr>
              <w:t xml:space="preserve"> 527.281</w:t>
            </w:r>
          </w:p>
        </w:tc>
        <w:tc>
          <w:tcPr>
            <w:tcW w:w="718" w:type="pct"/>
            <w:shd w:val="clear" w:color="auto" w:fill="auto"/>
            <w:vAlign w:val="bottom"/>
          </w:tcPr>
          <w:p w14:paraId="5C0A049E" w14:textId="3EFE56CD" w:rsidR="00347B9D" w:rsidRPr="006D756D" w:rsidRDefault="004575A8" w:rsidP="003C3234">
            <w:pPr>
              <w:pStyle w:val="TableParagraph"/>
              <w:widowControl/>
              <w:pBdr>
                <w:bottom w:val="single" w:sz="4" w:space="0" w:color="auto"/>
              </w:pBdr>
              <w:suppressAutoHyphens/>
              <w:ind w:left="96" w:right="136"/>
              <w:jc w:val="right"/>
              <w:rPr>
                <w:b/>
                <w:sz w:val="18"/>
              </w:rPr>
            </w:pPr>
            <w:r w:rsidRPr="006D756D">
              <w:rPr>
                <w:b/>
                <w:sz w:val="18"/>
              </w:rPr>
              <w:t>761.947</w:t>
            </w:r>
          </w:p>
        </w:tc>
      </w:tr>
    </w:tbl>
    <w:p w14:paraId="08306518" w14:textId="77777777" w:rsidR="00347B9D" w:rsidRPr="001A32EB" w:rsidRDefault="00347B9D" w:rsidP="00B83B43">
      <w:pPr>
        <w:pStyle w:val="BodyText"/>
      </w:pPr>
    </w:p>
    <w:p w14:paraId="43A304FD" w14:textId="77777777" w:rsidR="00347B9D" w:rsidRDefault="004575A8" w:rsidP="00B83B43">
      <w:pPr>
        <w:pStyle w:val="BodyText"/>
      </w:pPr>
      <w:r>
        <w:t>A Companhia não apresenta saldos significativos em atraso e histórico relevante de perdas por inadimplência.</w:t>
      </w:r>
    </w:p>
    <w:p w14:paraId="60032B62" w14:textId="77777777" w:rsidR="00347B9D" w:rsidRPr="001A32EB" w:rsidRDefault="00347B9D" w:rsidP="00B83B43">
      <w:pPr>
        <w:pStyle w:val="BodyText"/>
      </w:pPr>
    </w:p>
    <w:p w14:paraId="74A447C2" w14:textId="77777777" w:rsidR="00347B9D" w:rsidRDefault="004575A8" w:rsidP="00B83B43">
      <w:pPr>
        <w:pStyle w:val="BodyText"/>
      </w:pPr>
      <w:r>
        <w:t>A Administração avalia que os riscos de crédito associados aos saldos de contas a receber são reduzidos, em função de suas operações serem realizadas com base em análise e orientações corporativas de sua controladora Petrobras e com instituições financeiras brasileiras de reconhecida liquidez.</w:t>
      </w:r>
    </w:p>
    <w:p w14:paraId="5D61D2AA" w14:textId="77777777" w:rsidR="00347B9D" w:rsidRPr="001A32EB" w:rsidRDefault="00347B9D" w:rsidP="00B83B43">
      <w:pPr>
        <w:pStyle w:val="BodyText"/>
      </w:pPr>
    </w:p>
    <w:p w14:paraId="0CDBA0E6" w14:textId="77777777" w:rsidR="00347B9D" w:rsidRDefault="004575A8" w:rsidP="00F92137">
      <w:pPr>
        <w:pStyle w:val="11Subttulo1nvelDF"/>
      </w:pPr>
      <w:bookmarkStart w:id="55" w:name="14.4_Risco_de_liquidez"/>
      <w:bookmarkEnd w:id="55"/>
      <w:r>
        <w:t>Risco de</w:t>
      </w:r>
      <w:r>
        <w:rPr>
          <w:spacing w:val="-2"/>
        </w:rPr>
        <w:t xml:space="preserve"> </w:t>
      </w:r>
      <w:r>
        <w:t>liquidez</w:t>
      </w:r>
    </w:p>
    <w:p w14:paraId="60B84290" w14:textId="77777777" w:rsidR="00347B9D" w:rsidRDefault="004575A8" w:rsidP="00F92137">
      <w:pPr>
        <w:pStyle w:val="BodyText"/>
        <w:ind w:right="52"/>
      </w:pPr>
      <w:r>
        <w:t>O risco de liquidez da Companhia é representado pela possibilidade de insuficiência de recursos, caixa ou outros ativos financeiros, para liquidar as obrigações nas datas previstas.</w:t>
      </w:r>
    </w:p>
    <w:p w14:paraId="17DE7232" w14:textId="77777777" w:rsidR="00347B9D" w:rsidRPr="001A32EB" w:rsidRDefault="00347B9D" w:rsidP="00F92137">
      <w:pPr>
        <w:pStyle w:val="BodyText"/>
        <w:ind w:right="52"/>
      </w:pPr>
    </w:p>
    <w:p w14:paraId="4BCFA082" w14:textId="77777777" w:rsidR="00347B9D" w:rsidRDefault="004575A8" w:rsidP="00F92137">
      <w:pPr>
        <w:pStyle w:val="BodyText"/>
        <w:ind w:right="52"/>
      </w:pPr>
      <w:r>
        <w:t>A seguir, estão as maturidades contratuais de passivos financeiros a valores nominais, incluindo pagamentos de juros estimados:</w:t>
      </w:r>
    </w:p>
    <w:p w14:paraId="774D8BD7" w14:textId="77777777" w:rsidR="00347B9D" w:rsidRPr="001A32EB" w:rsidRDefault="00347B9D" w:rsidP="00F92137">
      <w:pPr>
        <w:pStyle w:val="BodyText"/>
        <w:ind w:right="52"/>
      </w:pPr>
    </w:p>
    <w:tbl>
      <w:tblPr>
        <w:tblW w:w="5000" w:type="pct"/>
        <w:tblCellMar>
          <w:left w:w="0" w:type="dxa"/>
          <w:right w:w="0" w:type="dxa"/>
        </w:tblCellMar>
        <w:tblLook w:val="01E0" w:firstRow="1" w:lastRow="1" w:firstColumn="1" w:lastColumn="1" w:noHBand="0" w:noVBand="0"/>
      </w:tblPr>
      <w:tblGrid>
        <w:gridCol w:w="5671"/>
        <w:gridCol w:w="1440"/>
        <w:gridCol w:w="1401"/>
      </w:tblGrid>
      <w:tr w:rsidR="00347B9D" w:rsidRPr="001A32EB" w14:paraId="588874CD" w14:textId="77777777" w:rsidTr="00454A9C">
        <w:trPr>
          <w:trHeight w:val="144"/>
        </w:trPr>
        <w:tc>
          <w:tcPr>
            <w:tcW w:w="3331" w:type="pct"/>
            <w:vAlign w:val="bottom"/>
          </w:tcPr>
          <w:p w14:paraId="74FAB788" w14:textId="77777777" w:rsidR="00347B9D" w:rsidRPr="001A32EB" w:rsidRDefault="00347B9D" w:rsidP="001A32EB">
            <w:pPr>
              <w:pStyle w:val="TableParagraph"/>
              <w:widowControl/>
              <w:suppressAutoHyphens/>
              <w:rPr>
                <w:sz w:val="18"/>
              </w:rPr>
            </w:pPr>
          </w:p>
        </w:tc>
        <w:tc>
          <w:tcPr>
            <w:tcW w:w="846" w:type="pct"/>
            <w:vAlign w:val="bottom"/>
          </w:tcPr>
          <w:p w14:paraId="61CDCA63" w14:textId="77777777" w:rsidR="00347B9D" w:rsidRPr="001A32EB" w:rsidRDefault="004575A8" w:rsidP="006D5EA2">
            <w:pPr>
              <w:pStyle w:val="TableParagraph"/>
              <w:widowControl/>
              <w:suppressAutoHyphens/>
              <w:ind w:left="92" w:right="142"/>
              <w:jc w:val="right"/>
              <w:rPr>
                <w:b/>
                <w:sz w:val="18"/>
              </w:rPr>
            </w:pPr>
            <w:r w:rsidRPr="001A32EB">
              <w:rPr>
                <w:b/>
                <w:sz w:val="18"/>
              </w:rPr>
              <w:t>Valor Contábil</w:t>
            </w:r>
          </w:p>
        </w:tc>
        <w:tc>
          <w:tcPr>
            <w:tcW w:w="823" w:type="pct"/>
            <w:vAlign w:val="bottom"/>
          </w:tcPr>
          <w:p w14:paraId="2EDA2C68" w14:textId="77777777" w:rsidR="00347B9D" w:rsidRPr="001A32EB" w:rsidRDefault="004575A8" w:rsidP="006D5EA2">
            <w:pPr>
              <w:pStyle w:val="TableParagraph"/>
              <w:widowControl/>
              <w:suppressAutoHyphens/>
              <w:ind w:left="84" w:right="136"/>
              <w:jc w:val="right"/>
              <w:rPr>
                <w:b/>
                <w:sz w:val="18"/>
              </w:rPr>
            </w:pPr>
            <w:r w:rsidRPr="001A32EB">
              <w:rPr>
                <w:b/>
                <w:sz w:val="18"/>
              </w:rPr>
              <w:t>Fluxo de</w:t>
            </w:r>
            <w:r w:rsidRPr="001A32EB">
              <w:rPr>
                <w:b/>
                <w:spacing w:val="-3"/>
                <w:sz w:val="18"/>
              </w:rPr>
              <w:t xml:space="preserve"> </w:t>
            </w:r>
            <w:r w:rsidRPr="001A32EB">
              <w:rPr>
                <w:b/>
                <w:sz w:val="18"/>
              </w:rPr>
              <w:t>Caixa</w:t>
            </w:r>
          </w:p>
          <w:p w14:paraId="02E64F9A" w14:textId="77777777" w:rsidR="00347B9D" w:rsidRPr="001A32EB" w:rsidRDefault="004575A8" w:rsidP="006D5EA2">
            <w:pPr>
              <w:pStyle w:val="TableParagraph"/>
              <w:widowControl/>
              <w:suppressAutoHyphens/>
              <w:ind w:left="84" w:right="136"/>
              <w:jc w:val="right"/>
              <w:rPr>
                <w:b/>
                <w:sz w:val="18"/>
              </w:rPr>
            </w:pPr>
            <w:r w:rsidRPr="001A32EB">
              <w:rPr>
                <w:b/>
                <w:spacing w:val="-1"/>
                <w:sz w:val="18"/>
              </w:rPr>
              <w:t>contratual</w:t>
            </w:r>
          </w:p>
        </w:tc>
      </w:tr>
      <w:tr w:rsidR="00347B9D" w:rsidRPr="001A32EB" w14:paraId="41D398A1" w14:textId="77777777" w:rsidTr="00454A9C">
        <w:trPr>
          <w:trHeight w:val="144"/>
        </w:trPr>
        <w:tc>
          <w:tcPr>
            <w:tcW w:w="3331" w:type="pct"/>
            <w:vAlign w:val="bottom"/>
          </w:tcPr>
          <w:p w14:paraId="05F5BC9D" w14:textId="77777777" w:rsidR="00347B9D" w:rsidRPr="001A32EB" w:rsidRDefault="004575A8" w:rsidP="001A32EB">
            <w:pPr>
              <w:pStyle w:val="TableParagraph"/>
              <w:widowControl/>
              <w:suppressAutoHyphens/>
              <w:ind w:left="200"/>
              <w:rPr>
                <w:b/>
                <w:sz w:val="18"/>
              </w:rPr>
            </w:pPr>
            <w:r w:rsidRPr="001A32EB">
              <w:rPr>
                <w:b/>
                <w:sz w:val="18"/>
              </w:rPr>
              <w:t>Em 31 de Dezembro de 2021</w:t>
            </w:r>
          </w:p>
        </w:tc>
        <w:tc>
          <w:tcPr>
            <w:tcW w:w="846" w:type="pct"/>
            <w:vAlign w:val="bottom"/>
          </w:tcPr>
          <w:p w14:paraId="3F5178E0" w14:textId="77777777" w:rsidR="00347B9D" w:rsidRPr="001A32EB" w:rsidRDefault="00347B9D" w:rsidP="006D5EA2">
            <w:pPr>
              <w:pStyle w:val="TableParagraph"/>
              <w:widowControl/>
              <w:suppressAutoHyphens/>
              <w:ind w:left="92" w:right="142"/>
              <w:jc w:val="right"/>
              <w:rPr>
                <w:sz w:val="18"/>
              </w:rPr>
            </w:pPr>
          </w:p>
        </w:tc>
        <w:tc>
          <w:tcPr>
            <w:tcW w:w="823" w:type="pct"/>
            <w:vAlign w:val="bottom"/>
          </w:tcPr>
          <w:p w14:paraId="3396F8CD" w14:textId="77777777" w:rsidR="00347B9D" w:rsidRPr="001A32EB" w:rsidRDefault="00347B9D" w:rsidP="006D5EA2">
            <w:pPr>
              <w:pStyle w:val="TableParagraph"/>
              <w:widowControl/>
              <w:suppressAutoHyphens/>
              <w:ind w:left="128" w:right="136"/>
              <w:jc w:val="right"/>
              <w:rPr>
                <w:sz w:val="18"/>
              </w:rPr>
            </w:pPr>
          </w:p>
        </w:tc>
      </w:tr>
      <w:tr w:rsidR="00347B9D" w:rsidRPr="001A32EB" w14:paraId="5D64DECC" w14:textId="77777777" w:rsidTr="00454A9C">
        <w:trPr>
          <w:trHeight w:val="144"/>
        </w:trPr>
        <w:tc>
          <w:tcPr>
            <w:tcW w:w="3331" w:type="pct"/>
            <w:vAlign w:val="bottom"/>
          </w:tcPr>
          <w:p w14:paraId="6D932F41" w14:textId="77777777" w:rsidR="00347B9D" w:rsidRPr="001A32EB" w:rsidRDefault="004575A8" w:rsidP="001A32EB">
            <w:pPr>
              <w:pStyle w:val="TableParagraph"/>
              <w:widowControl/>
              <w:suppressAutoHyphens/>
              <w:ind w:left="200"/>
              <w:rPr>
                <w:b/>
                <w:sz w:val="18"/>
              </w:rPr>
            </w:pPr>
            <w:r w:rsidRPr="001A32EB">
              <w:rPr>
                <w:b/>
                <w:sz w:val="18"/>
              </w:rPr>
              <w:t>Passivos financeiros não derivativos</w:t>
            </w:r>
          </w:p>
        </w:tc>
        <w:tc>
          <w:tcPr>
            <w:tcW w:w="846" w:type="pct"/>
            <w:vAlign w:val="bottom"/>
          </w:tcPr>
          <w:p w14:paraId="4288B77D" w14:textId="77777777" w:rsidR="00347B9D" w:rsidRPr="001A32EB" w:rsidRDefault="00347B9D" w:rsidP="006D5EA2">
            <w:pPr>
              <w:pStyle w:val="TableParagraph"/>
              <w:widowControl/>
              <w:suppressAutoHyphens/>
              <w:ind w:left="92" w:right="142"/>
              <w:jc w:val="right"/>
              <w:rPr>
                <w:sz w:val="18"/>
              </w:rPr>
            </w:pPr>
          </w:p>
        </w:tc>
        <w:tc>
          <w:tcPr>
            <w:tcW w:w="823" w:type="pct"/>
            <w:vAlign w:val="bottom"/>
          </w:tcPr>
          <w:p w14:paraId="11F41F63" w14:textId="77777777" w:rsidR="00347B9D" w:rsidRPr="001A32EB" w:rsidRDefault="00347B9D" w:rsidP="006D5EA2">
            <w:pPr>
              <w:pStyle w:val="TableParagraph"/>
              <w:widowControl/>
              <w:suppressAutoHyphens/>
              <w:ind w:left="128" w:right="136"/>
              <w:jc w:val="right"/>
              <w:rPr>
                <w:sz w:val="18"/>
              </w:rPr>
            </w:pPr>
          </w:p>
        </w:tc>
      </w:tr>
      <w:tr w:rsidR="00347B9D" w:rsidRPr="001A32EB" w14:paraId="246EE25C" w14:textId="77777777" w:rsidTr="00454A9C">
        <w:trPr>
          <w:trHeight w:val="144"/>
        </w:trPr>
        <w:tc>
          <w:tcPr>
            <w:tcW w:w="3331" w:type="pct"/>
            <w:vAlign w:val="bottom"/>
          </w:tcPr>
          <w:p w14:paraId="01C41D0B" w14:textId="77777777" w:rsidR="00347B9D" w:rsidRPr="001A32EB" w:rsidRDefault="004575A8" w:rsidP="001A32EB">
            <w:pPr>
              <w:pStyle w:val="TableParagraph"/>
              <w:widowControl/>
              <w:suppressAutoHyphens/>
              <w:ind w:left="200"/>
              <w:rPr>
                <w:sz w:val="18"/>
              </w:rPr>
            </w:pPr>
            <w:r w:rsidRPr="001A32EB">
              <w:rPr>
                <w:sz w:val="18"/>
              </w:rPr>
              <w:t>Fornecedores</w:t>
            </w:r>
          </w:p>
        </w:tc>
        <w:tc>
          <w:tcPr>
            <w:tcW w:w="846" w:type="pct"/>
            <w:vAlign w:val="bottom"/>
          </w:tcPr>
          <w:p w14:paraId="5B9AD5CF" w14:textId="77777777" w:rsidR="00347B9D" w:rsidRPr="001A32EB" w:rsidRDefault="004575A8" w:rsidP="006D5EA2">
            <w:pPr>
              <w:pStyle w:val="TableParagraph"/>
              <w:widowControl/>
              <w:suppressAutoHyphens/>
              <w:ind w:left="92" w:right="142"/>
              <w:jc w:val="right"/>
              <w:rPr>
                <w:sz w:val="18"/>
              </w:rPr>
            </w:pPr>
            <w:r w:rsidRPr="001A32EB">
              <w:rPr>
                <w:sz w:val="18"/>
              </w:rPr>
              <w:t>132.314</w:t>
            </w:r>
          </w:p>
        </w:tc>
        <w:tc>
          <w:tcPr>
            <w:tcW w:w="823" w:type="pct"/>
            <w:vAlign w:val="bottom"/>
          </w:tcPr>
          <w:p w14:paraId="5E09437C" w14:textId="77777777" w:rsidR="00347B9D" w:rsidRPr="001A32EB" w:rsidRDefault="004575A8" w:rsidP="006D5EA2">
            <w:pPr>
              <w:pStyle w:val="TableParagraph"/>
              <w:widowControl/>
              <w:suppressAutoHyphens/>
              <w:ind w:left="128" w:right="136"/>
              <w:jc w:val="right"/>
              <w:rPr>
                <w:sz w:val="18"/>
              </w:rPr>
            </w:pPr>
            <w:r w:rsidRPr="001A32EB">
              <w:rPr>
                <w:sz w:val="18"/>
              </w:rPr>
              <w:t>132.314</w:t>
            </w:r>
          </w:p>
        </w:tc>
      </w:tr>
      <w:tr w:rsidR="00347B9D" w:rsidRPr="001A32EB" w14:paraId="3D01E23E" w14:textId="77777777" w:rsidTr="00454A9C">
        <w:trPr>
          <w:trHeight w:val="144"/>
        </w:trPr>
        <w:tc>
          <w:tcPr>
            <w:tcW w:w="3331" w:type="pct"/>
            <w:vAlign w:val="bottom"/>
          </w:tcPr>
          <w:p w14:paraId="4CEEB5FE" w14:textId="77777777" w:rsidR="00347B9D" w:rsidRPr="001A32EB" w:rsidRDefault="004575A8" w:rsidP="001A32EB">
            <w:pPr>
              <w:pStyle w:val="TableParagraph"/>
              <w:widowControl/>
              <w:suppressAutoHyphens/>
              <w:ind w:left="200"/>
              <w:rPr>
                <w:sz w:val="18"/>
              </w:rPr>
            </w:pPr>
            <w:r w:rsidRPr="001A32EB">
              <w:rPr>
                <w:sz w:val="18"/>
              </w:rPr>
              <w:t>Partes relacionadas</w:t>
            </w:r>
          </w:p>
        </w:tc>
        <w:tc>
          <w:tcPr>
            <w:tcW w:w="846" w:type="pct"/>
            <w:shd w:val="clear" w:color="auto" w:fill="auto"/>
            <w:vAlign w:val="bottom"/>
          </w:tcPr>
          <w:p w14:paraId="7CC8B18E" w14:textId="115D8E96" w:rsidR="00347B9D" w:rsidRPr="006D5EA2" w:rsidRDefault="004575A8" w:rsidP="006D5EA2">
            <w:pPr>
              <w:pStyle w:val="TableParagraph"/>
              <w:widowControl/>
              <w:pBdr>
                <w:bottom w:val="single" w:sz="4" w:space="0" w:color="auto"/>
              </w:pBdr>
              <w:tabs>
                <w:tab w:val="left" w:pos="887"/>
                <w:tab w:val="left" w:pos="2495"/>
              </w:tabs>
              <w:suppressAutoHyphens/>
              <w:ind w:left="92" w:right="142"/>
              <w:jc w:val="right"/>
              <w:rPr>
                <w:sz w:val="18"/>
              </w:rPr>
            </w:pPr>
            <w:r w:rsidRPr="006D5EA2">
              <w:rPr>
                <w:sz w:val="18"/>
              </w:rPr>
              <w:t xml:space="preserve"> 362.577</w:t>
            </w:r>
          </w:p>
        </w:tc>
        <w:tc>
          <w:tcPr>
            <w:tcW w:w="823" w:type="pct"/>
            <w:shd w:val="clear" w:color="auto" w:fill="auto"/>
            <w:vAlign w:val="bottom"/>
          </w:tcPr>
          <w:p w14:paraId="3A507E16" w14:textId="77777777" w:rsidR="00347B9D" w:rsidRPr="006D5EA2" w:rsidRDefault="004575A8" w:rsidP="006D5EA2">
            <w:pPr>
              <w:pStyle w:val="TableParagraph"/>
              <w:widowControl/>
              <w:pBdr>
                <w:bottom w:val="single" w:sz="4" w:space="0" w:color="auto"/>
              </w:pBdr>
              <w:suppressAutoHyphens/>
              <w:ind w:left="128" w:right="136"/>
              <w:jc w:val="right"/>
              <w:rPr>
                <w:sz w:val="18"/>
              </w:rPr>
            </w:pPr>
            <w:r w:rsidRPr="006D5EA2">
              <w:rPr>
                <w:sz w:val="18"/>
              </w:rPr>
              <w:t>362.577</w:t>
            </w:r>
          </w:p>
        </w:tc>
      </w:tr>
      <w:tr w:rsidR="00347B9D" w:rsidRPr="001A32EB" w14:paraId="417CDB5C" w14:textId="77777777" w:rsidTr="00454A9C">
        <w:trPr>
          <w:trHeight w:val="144"/>
        </w:trPr>
        <w:tc>
          <w:tcPr>
            <w:tcW w:w="3331" w:type="pct"/>
            <w:vAlign w:val="bottom"/>
          </w:tcPr>
          <w:p w14:paraId="0C512C9C" w14:textId="77777777" w:rsidR="00347B9D" w:rsidRPr="001A32EB" w:rsidRDefault="004575A8" w:rsidP="001A32EB">
            <w:pPr>
              <w:pStyle w:val="TableParagraph"/>
              <w:widowControl/>
              <w:suppressAutoHyphens/>
              <w:ind w:left="200"/>
              <w:rPr>
                <w:b/>
                <w:sz w:val="18"/>
              </w:rPr>
            </w:pPr>
            <w:r w:rsidRPr="001A32EB">
              <w:rPr>
                <w:b/>
                <w:sz w:val="18"/>
              </w:rPr>
              <w:t>Total</w:t>
            </w:r>
          </w:p>
        </w:tc>
        <w:tc>
          <w:tcPr>
            <w:tcW w:w="846" w:type="pct"/>
            <w:shd w:val="clear" w:color="auto" w:fill="auto"/>
            <w:vAlign w:val="bottom"/>
          </w:tcPr>
          <w:p w14:paraId="495CB82F" w14:textId="77777777" w:rsidR="005866DF" w:rsidRPr="006D5EA2" w:rsidRDefault="005866DF" w:rsidP="006D5EA2">
            <w:pPr>
              <w:pStyle w:val="TableParagraph"/>
              <w:widowControl/>
              <w:pBdr>
                <w:bottom w:val="single" w:sz="4" w:space="0" w:color="auto"/>
              </w:pBdr>
              <w:tabs>
                <w:tab w:val="left" w:pos="887"/>
                <w:tab w:val="left" w:pos="2495"/>
              </w:tabs>
              <w:suppressAutoHyphens/>
              <w:ind w:left="92" w:right="142"/>
              <w:jc w:val="right"/>
              <w:rPr>
                <w:b/>
                <w:sz w:val="18"/>
              </w:rPr>
            </w:pPr>
          </w:p>
          <w:p w14:paraId="2129061C" w14:textId="2802E024" w:rsidR="00347B9D" w:rsidRPr="006D5EA2" w:rsidRDefault="004575A8" w:rsidP="006D5EA2">
            <w:pPr>
              <w:pStyle w:val="TableParagraph"/>
              <w:widowControl/>
              <w:pBdr>
                <w:bottom w:val="single" w:sz="4" w:space="0" w:color="auto"/>
              </w:pBdr>
              <w:tabs>
                <w:tab w:val="left" w:pos="887"/>
                <w:tab w:val="left" w:pos="2495"/>
              </w:tabs>
              <w:suppressAutoHyphens/>
              <w:ind w:left="92" w:right="142"/>
              <w:jc w:val="right"/>
              <w:rPr>
                <w:b/>
                <w:sz w:val="18"/>
              </w:rPr>
            </w:pPr>
            <w:r w:rsidRPr="006D5EA2">
              <w:rPr>
                <w:b/>
                <w:sz w:val="18"/>
              </w:rPr>
              <w:t xml:space="preserve"> 494.891</w:t>
            </w:r>
          </w:p>
        </w:tc>
        <w:tc>
          <w:tcPr>
            <w:tcW w:w="823" w:type="pct"/>
            <w:shd w:val="clear" w:color="auto" w:fill="auto"/>
            <w:vAlign w:val="bottom"/>
          </w:tcPr>
          <w:p w14:paraId="3DDC24CF" w14:textId="77777777" w:rsidR="00347B9D" w:rsidRPr="006D5EA2" w:rsidRDefault="004575A8" w:rsidP="006D5EA2">
            <w:pPr>
              <w:pStyle w:val="TableParagraph"/>
              <w:widowControl/>
              <w:pBdr>
                <w:bottom w:val="single" w:sz="4" w:space="0" w:color="auto"/>
              </w:pBdr>
              <w:suppressAutoHyphens/>
              <w:ind w:left="128" w:right="136"/>
              <w:jc w:val="right"/>
              <w:rPr>
                <w:b/>
                <w:sz w:val="18"/>
              </w:rPr>
            </w:pPr>
            <w:r w:rsidRPr="006D5EA2">
              <w:rPr>
                <w:b/>
                <w:sz w:val="18"/>
              </w:rPr>
              <w:t>494.891</w:t>
            </w:r>
          </w:p>
        </w:tc>
      </w:tr>
    </w:tbl>
    <w:p w14:paraId="6DF8412B" w14:textId="77777777" w:rsidR="00347B9D" w:rsidRPr="001A32EB" w:rsidRDefault="00347B9D" w:rsidP="001A32EB">
      <w:pPr>
        <w:sectPr w:rsidR="00347B9D" w:rsidRPr="001A32EB" w:rsidSect="004F6FF9">
          <w:headerReference w:type="default" r:id="rId42"/>
          <w:footerReference w:type="default" r:id="rId43"/>
          <w:pgSz w:w="11910" w:h="16840"/>
          <w:pgMar w:top="2448" w:right="1699" w:bottom="1728" w:left="1699" w:header="864" w:footer="1008" w:gutter="0"/>
          <w:cols w:space="720"/>
          <w:docGrid w:linePitch="299"/>
        </w:sectPr>
      </w:pPr>
    </w:p>
    <w:tbl>
      <w:tblPr>
        <w:tblW w:w="5000" w:type="pct"/>
        <w:tblCellMar>
          <w:left w:w="0" w:type="dxa"/>
          <w:right w:w="0" w:type="dxa"/>
        </w:tblCellMar>
        <w:tblLook w:val="01E0" w:firstRow="1" w:lastRow="1" w:firstColumn="1" w:lastColumn="1" w:noHBand="0" w:noVBand="0"/>
      </w:tblPr>
      <w:tblGrid>
        <w:gridCol w:w="5490"/>
        <w:gridCol w:w="1486"/>
        <w:gridCol w:w="1536"/>
      </w:tblGrid>
      <w:tr w:rsidR="00347B9D" w:rsidRPr="001A32EB" w14:paraId="2F3346FF" w14:textId="77777777" w:rsidTr="00D077F8">
        <w:trPr>
          <w:trHeight w:val="144"/>
        </w:trPr>
        <w:tc>
          <w:tcPr>
            <w:tcW w:w="3225" w:type="pct"/>
            <w:vAlign w:val="bottom"/>
          </w:tcPr>
          <w:p w14:paraId="0B5C20B9" w14:textId="77777777" w:rsidR="00347B9D" w:rsidRPr="001A32EB" w:rsidRDefault="00347B9D" w:rsidP="001A32EB">
            <w:pPr>
              <w:pStyle w:val="TableParagraph"/>
              <w:widowControl/>
              <w:suppressAutoHyphens/>
              <w:rPr>
                <w:sz w:val="18"/>
              </w:rPr>
            </w:pPr>
          </w:p>
        </w:tc>
        <w:tc>
          <w:tcPr>
            <w:tcW w:w="873" w:type="pct"/>
            <w:vAlign w:val="bottom"/>
          </w:tcPr>
          <w:p w14:paraId="467796E5" w14:textId="77777777" w:rsidR="00347B9D" w:rsidRPr="001A32EB" w:rsidRDefault="004575A8" w:rsidP="00D077F8">
            <w:pPr>
              <w:pStyle w:val="TableParagraph"/>
              <w:widowControl/>
              <w:suppressAutoHyphens/>
              <w:ind w:left="92" w:right="142"/>
              <w:jc w:val="right"/>
              <w:rPr>
                <w:b/>
                <w:sz w:val="18"/>
              </w:rPr>
            </w:pPr>
            <w:r w:rsidRPr="001A32EB">
              <w:rPr>
                <w:b/>
                <w:sz w:val="18"/>
              </w:rPr>
              <w:t>Valor Contábil</w:t>
            </w:r>
          </w:p>
        </w:tc>
        <w:tc>
          <w:tcPr>
            <w:tcW w:w="902" w:type="pct"/>
            <w:vAlign w:val="bottom"/>
          </w:tcPr>
          <w:p w14:paraId="74E4A881" w14:textId="77777777" w:rsidR="00347B9D" w:rsidRPr="001A32EB" w:rsidRDefault="004575A8" w:rsidP="00D077F8">
            <w:pPr>
              <w:pStyle w:val="TableParagraph"/>
              <w:widowControl/>
              <w:suppressAutoHyphens/>
              <w:ind w:left="128" w:right="136"/>
              <w:jc w:val="right"/>
              <w:rPr>
                <w:b/>
                <w:sz w:val="18"/>
              </w:rPr>
            </w:pPr>
            <w:r w:rsidRPr="001A32EB">
              <w:rPr>
                <w:b/>
                <w:sz w:val="18"/>
              </w:rPr>
              <w:t>Fluxo de</w:t>
            </w:r>
            <w:r w:rsidRPr="001A32EB">
              <w:rPr>
                <w:b/>
                <w:spacing w:val="-3"/>
                <w:sz w:val="18"/>
              </w:rPr>
              <w:t xml:space="preserve"> </w:t>
            </w:r>
            <w:r w:rsidRPr="001A32EB">
              <w:rPr>
                <w:b/>
                <w:sz w:val="18"/>
              </w:rPr>
              <w:t>Caixa</w:t>
            </w:r>
          </w:p>
          <w:p w14:paraId="03214A7D" w14:textId="77777777" w:rsidR="00347B9D" w:rsidRPr="001A32EB" w:rsidRDefault="004575A8" w:rsidP="00D077F8">
            <w:pPr>
              <w:pStyle w:val="TableParagraph"/>
              <w:widowControl/>
              <w:suppressAutoHyphens/>
              <w:ind w:left="128" w:right="136"/>
              <w:jc w:val="right"/>
              <w:rPr>
                <w:b/>
                <w:sz w:val="18"/>
              </w:rPr>
            </w:pPr>
            <w:r w:rsidRPr="001A32EB">
              <w:rPr>
                <w:b/>
                <w:spacing w:val="-1"/>
                <w:sz w:val="18"/>
              </w:rPr>
              <w:t>contratual</w:t>
            </w:r>
          </w:p>
        </w:tc>
      </w:tr>
      <w:tr w:rsidR="00347B9D" w:rsidRPr="001A32EB" w14:paraId="78269CBF" w14:textId="77777777" w:rsidTr="00D077F8">
        <w:trPr>
          <w:trHeight w:val="144"/>
        </w:trPr>
        <w:tc>
          <w:tcPr>
            <w:tcW w:w="3225" w:type="pct"/>
            <w:vAlign w:val="bottom"/>
          </w:tcPr>
          <w:p w14:paraId="5D377735" w14:textId="77777777" w:rsidR="00347B9D" w:rsidRPr="001A32EB" w:rsidRDefault="004575A8" w:rsidP="001A32EB">
            <w:pPr>
              <w:pStyle w:val="TableParagraph"/>
              <w:widowControl/>
              <w:suppressAutoHyphens/>
              <w:ind w:left="200"/>
              <w:rPr>
                <w:b/>
                <w:sz w:val="18"/>
              </w:rPr>
            </w:pPr>
            <w:r w:rsidRPr="001A32EB">
              <w:rPr>
                <w:b/>
                <w:sz w:val="18"/>
              </w:rPr>
              <w:t>Em 31 de Dezembro de 2020</w:t>
            </w:r>
          </w:p>
        </w:tc>
        <w:tc>
          <w:tcPr>
            <w:tcW w:w="873" w:type="pct"/>
            <w:vAlign w:val="bottom"/>
          </w:tcPr>
          <w:p w14:paraId="33E5238A" w14:textId="77777777" w:rsidR="00347B9D" w:rsidRPr="001A32EB" w:rsidRDefault="00347B9D" w:rsidP="00D077F8">
            <w:pPr>
              <w:pStyle w:val="TableParagraph"/>
              <w:widowControl/>
              <w:suppressAutoHyphens/>
              <w:ind w:left="92" w:right="142"/>
              <w:jc w:val="right"/>
              <w:rPr>
                <w:sz w:val="18"/>
              </w:rPr>
            </w:pPr>
          </w:p>
        </w:tc>
        <w:tc>
          <w:tcPr>
            <w:tcW w:w="902" w:type="pct"/>
            <w:vAlign w:val="bottom"/>
          </w:tcPr>
          <w:p w14:paraId="78914590" w14:textId="77777777" w:rsidR="00347B9D" w:rsidRPr="001A32EB" w:rsidRDefault="00347B9D" w:rsidP="00D077F8">
            <w:pPr>
              <w:pStyle w:val="TableParagraph"/>
              <w:widowControl/>
              <w:suppressAutoHyphens/>
              <w:ind w:left="128" w:right="136"/>
              <w:jc w:val="right"/>
              <w:rPr>
                <w:sz w:val="18"/>
              </w:rPr>
            </w:pPr>
          </w:p>
        </w:tc>
      </w:tr>
      <w:tr w:rsidR="00347B9D" w:rsidRPr="001A32EB" w14:paraId="04590776" w14:textId="77777777" w:rsidTr="00D077F8">
        <w:trPr>
          <w:trHeight w:val="144"/>
        </w:trPr>
        <w:tc>
          <w:tcPr>
            <w:tcW w:w="3225" w:type="pct"/>
            <w:vAlign w:val="bottom"/>
          </w:tcPr>
          <w:p w14:paraId="7C5839E7" w14:textId="77777777" w:rsidR="00347B9D" w:rsidRPr="001A32EB" w:rsidRDefault="004575A8" w:rsidP="001A32EB">
            <w:pPr>
              <w:pStyle w:val="TableParagraph"/>
              <w:widowControl/>
              <w:suppressAutoHyphens/>
              <w:ind w:left="200"/>
              <w:rPr>
                <w:b/>
                <w:sz w:val="18"/>
              </w:rPr>
            </w:pPr>
            <w:r w:rsidRPr="001A32EB">
              <w:rPr>
                <w:b/>
                <w:sz w:val="18"/>
              </w:rPr>
              <w:t>Passivos financeiros não derivativos</w:t>
            </w:r>
          </w:p>
        </w:tc>
        <w:tc>
          <w:tcPr>
            <w:tcW w:w="873" w:type="pct"/>
            <w:vAlign w:val="bottom"/>
          </w:tcPr>
          <w:p w14:paraId="5FB2501F" w14:textId="77777777" w:rsidR="00347B9D" w:rsidRPr="001A32EB" w:rsidRDefault="00347B9D" w:rsidP="00D077F8">
            <w:pPr>
              <w:pStyle w:val="TableParagraph"/>
              <w:widowControl/>
              <w:suppressAutoHyphens/>
              <w:ind w:left="92" w:right="142"/>
              <w:jc w:val="right"/>
              <w:rPr>
                <w:sz w:val="18"/>
              </w:rPr>
            </w:pPr>
          </w:p>
        </w:tc>
        <w:tc>
          <w:tcPr>
            <w:tcW w:w="902" w:type="pct"/>
            <w:vAlign w:val="bottom"/>
          </w:tcPr>
          <w:p w14:paraId="56B8A32E" w14:textId="77777777" w:rsidR="00347B9D" w:rsidRPr="001A32EB" w:rsidRDefault="00347B9D" w:rsidP="00D077F8">
            <w:pPr>
              <w:pStyle w:val="TableParagraph"/>
              <w:widowControl/>
              <w:suppressAutoHyphens/>
              <w:ind w:left="128" w:right="136"/>
              <w:jc w:val="right"/>
              <w:rPr>
                <w:sz w:val="18"/>
              </w:rPr>
            </w:pPr>
          </w:p>
        </w:tc>
      </w:tr>
      <w:tr w:rsidR="00347B9D" w:rsidRPr="001A32EB" w14:paraId="58099300" w14:textId="77777777" w:rsidTr="00D077F8">
        <w:trPr>
          <w:trHeight w:val="144"/>
        </w:trPr>
        <w:tc>
          <w:tcPr>
            <w:tcW w:w="3225" w:type="pct"/>
            <w:vAlign w:val="bottom"/>
          </w:tcPr>
          <w:p w14:paraId="667FF4FC" w14:textId="77777777" w:rsidR="00347B9D" w:rsidRPr="001A32EB" w:rsidRDefault="004575A8" w:rsidP="001A32EB">
            <w:pPr>
              <w:pStyle w:val="TableParagraph"/>
              <w:widowControl/>
              <w:suppressAutoHyphens/>
              <w:ind w:left="200"/>
              <w:rPr>
                <w:sz w:val="18"/>
              </w:rPr>
            </w:pPr>
            <w:r w:rsidRPr="001A32EB">
              <w:rPr>
                <w:sz w:val="18"/>
              </w:rPr>
              <w:t>Fornecedores</w:t>
            </w:r>
          </w:p>
        </w:tc>
        <w:tc>
          <w:tcPr>
            <w:tcW w:w="873" w:type="pct"/>
            <w:vAlign w:val="bottom"/>
          </w:tcPr>
          <w:p w14:paraId="55E64D73" w14:textId="77777777" w:rsidR="00347B9D" w:rsidRPr="001A32EB" w:rsidRDefault="004575A8" w:rsidP="00D077F8">
            <w:pPr>
              <w:pStyle w:val="TableParagraph"/>
              <w:widowControl/>
              <w:suppressAutoHyphens/>
              <w:ind w:left="92" w:right="142"/>
              <w:jc w:val="right"/>
              <w:rPr>
                <w:sz w:val="18"/>
              </w:rPr>
            </w:pPr>
            <w:r w:rsidRPr="001A32EB">
              <w:rPr>
                <w:sz w:val="18"/>
              </w:rPr>
              <w:t>156.638</w:t>
            </w:r>
          </w:p>
        </w:tc>
        <w:tc>
          <w:tcPr>
            <w:tcW w:w="902" w:type="pct"/>
            <w:vAlign w:val="bottom"/>
          </w:tcPr>
          <w:p w14:paraId="7F360FD0" w14:textId="77777777" w:rsidR="00347B9D" w:rsidRPr="001A32EB" w:rsidRDefault="004575A8" w:rsidP="00D077F8">
            <w:pPr>
              <w:pStyle w:val="TableParagraph"/>
              <w:widowControl/>
              <w:suppressAutoHyphens/>
              <w:ind w:left="128" w:right="136"/>
              <w:jc w:val="right"/>
              <w:rPr>
                <w:sz w:val="18"/>
              </w:rPr>
            </w:pPr>
            <w:r w:rsidRPr="001A32EB">
              <w:rPr>
                <w:sz w:val="18"/>
              </w:rPr>
              <w:t>156.638</w:t>
            </w:r>
          </w:p>
        </w:tc>
      </w:tr>
      <w:tr w:rsidR="00347B9D" w:rsidRPr="001A32EB" w14:paraId="6F846B30" w14:textId="77777777" w:rsidTr="00D077F8">
        <w:trPr>
          <w:trHeight w:val="144"/>
        </w:trPr>
        <w:tc>
          <w:tcPr>
            <w:tcW w:w="3225" w:type="pct"/>
            <w:vAlign w:val="bottom"/>
          </w:tcPr>
          <w:p w14:paraId="02594B55" w14:textId="77777777" w:rsidR="00347B9D" w:rsidRPr="001A32EB" w:rsidRDefault="004575A8" w:rsidP="001A32EB">
            <w:pPr>
              <w:pStyle w:val="TableParagraph"/>
              <w:widowControl/>
              <w:suppressAutoHyphens/>
              <w:ind w:left="200"/>
              <w:rPr>
                <w:sz w:val="18"/>
              </w:rPr>
            </w:pPr>
            <w:r w:rsidRPr="001A32EB">
              <w:rPr>
                <w:sz w:val="18"/>
              </w:rPr>
              <w:t>Partes relacionadas</w:t>
            </w:r>
          </w:p>
        </w:tc>
        <w:tc>
          <w:tcPr>
            <w:tcW w:w="873" w:type="pct"/>
            <w:shd w:val="clear" w:color="auto" w:fill="auto"/>
            <w:vAlign w:val="bottom"/>
          </w:tcPr>
          <w:p w14:paraId="36ABB7AC" w14:textId="20D4624C" w:rsidR="00347B9D" w:rsidRPr="00D077F8" w:rsidRDefault="004575A8" w:rsidP="00D077F8">
            <w:pPr>
              <w:pStyle w:val="TableParagraph"/>
              <w:widowControl/>
              <w:pBdr>
                <w:bottom w:val="single" w:sz="4" w:space="0" w:color="auto"/>
              </w:pBdr>
              <w:tabs>
                <w:tab w:val="left" w:pos="887"/>
                <w:tab w:val="left" w:pos="2495"/>
              </w:tabs>
              <w:suppressAutoHyphens/>
              <w:ind w:left="92" w:right="142"/>
              <w:jc w:val="right"/>
              <w:rPr>
                <w:sz w:val="18"/>
              </w:rPr>
            </w:pPr>
            <w:r w:rsidRPr="00D077F8">
              <w:rPr>
                <w:sz w:val="18"/>
              </w:rPr>
              <w:t xml:space="preserve"> 687.675</w:t>
            </w:r>
          </w:p>
        </w:tc>
        <w:tc>
          <w:tcPr>
            <w:tcW w:w="902" w:type="pct"/>
            <w:shd w:val="clear" w:color="auto" w:fill="auto"/>
            <w:vAlign w:val="bottom"/>
          </w:tcPr>
          <w:p w14:paraId="74B21960" w14:textId="77777777" w:rsidR="00347B9D" w:rsidRPr="00D077F8" w:rsidRDefault="004575A8" w:rsidP="00D077F8">
            <w:pPr>
              <w:pStyle w:val="TableParagraph"/>
              <w:widowControl/>
              <w:pBdr>
                <w:bottom w:val="single" w:sz="4" w:space="0" w:color="auto"/>
              </w:pBdr>
              <w:suppressAutoHyphens/>
              <w:ind w:left="128" w:right="136"/>
              <w:jc w:val="right"/>
              <w:rPr>
                <w:sz w:val="18"/>
              </w:rPr>
            </w:pPr>
            <w:r w:rsidRPr="00D077F8">
              <w:rPr>
                <w:sz w:val="18"/>
              </w:rPr>
              <w:t>687.675</w:t>
            </w:r>
          </w:p>
        </w:tc>
      </w:tr>
      <w:tr w:rsidR="00347B9D" w:rsidRPr="001A32EB" w14:paraId="61CC69A6" w14:textId="77777777" w:rsidTr="00D077F8">
        <w:trPr>
          <w:trHeight w:val="144"/>
        </w:trPr>
        <w:tc>
          <w:tcPr>
            <w:tcW w:w="3225" w:type="pct"/>
            <w:vAlign w:val="bottom"/>
          </w:tcPr>
          <w:p w14:paraId="4610FF42" w14:textId="77777777" w:rsidR="00347B9D" w:rsidRPr="001A32EB" w:rsidRDefault="004575A8" w:rsidP="001A32EB">
            <w:pPr>
              <w:pStyle w:val="TableParagraph"/>
              <w:widowControl/>
              <w:suppressAutoHyphens/>
              <w:ind w:left="200"/>
              <w:rPr>
                <w:b/>
                <w:sz w:val="18"/>
              </w:rPr>
            </w:pPr>
            <w:r w:rsidRPr="001A32EB">
              <w:rPr>
                <w:b/>
                <w:sz w:val="18"/>
              </w:rPr>
              <w:t>Total</w:t>
            </w:r>
          </w:p>
        </w:tc>
        <w:tc>
          <w:tcPr>
            <w:tcW w:w="873" w:type="pct"/>
            <w:shd w:val="clear" w:color="auto" w:fill="auto"/>
            <w:vAlign w:val="bottom"/>
          </w:tcPr>
          <w:p w14:paraId="0F33F87D" w14:textId="77777777" w:rsidR="00D077F8" w:rsidRPr="00D077F8" w:rsidRDefault="00D077F8" w:rsidP="00D077F8">
            <w:pPr>
              <w:pStyle w:val="TableParagraph"/>
              <w:widowControl/>
              <w:pBdr>
                <w:bottom w:val="single" w:sz="4" w:space="0" w:color="auto"/>
              </w:pBdr>
              <w:tabs>
                <w:tab w:val="left" w:pos="887"/>
                <w:tab w:val="left" w:pos="2495"/>
              </w:tabs>
              <w:suppressAutoHyphens/>
              <w:ind w:left="92" w:right="142"/>
              <w:jc w:val="right"/>
              <w:rPr>
                <w:b/>
                <w:sz w:val="18"/>
              </w:rPr>
            </w:pPr>
          </w:p>
          <w:p w14:paraId="151D5355" w14:textId="1479A52D" w:rsidR="00347B9D" w:rsidRPr="00D077F8" w:rsidRDefault="004575A8" w:rsidP="00D077F8">
            <w:pPr>
              <w:pStyle w:val="TableParagraph"/>
              <w:widowControl/>
              <w:pBdr>
                <w:bottom w:val="single" w:sz="4" w:space="0" w:color="auto"/>
              </w:pBdr>
              <w:tabs>
                <w:tab w:val="left" w:pos="887"/>
                <w:tab w:val="left" w:pos="2495"/>
              </w:tabs>
              <w:suppressAutoHyphens/>
              <w:ind w:left="92" w:right="142"/>
              <w:jc w:val="right"/>
              <w:rPr>
                <w:b/>
                <w:sz w:val="18"/>
              </w:rPr>
            </w:pPr>
            <w:r w:rsidRPr="00D077F8">
              <w:rPr>
                <w:b/>
                <w:sz w:val="18"/>
              </w:rPr>
              <w:t xml:space="preserve"> 844.313</w:t>
            </w:r>
          </w:p>
        </w:tc>
        <w:tc>
          <w:tcPr>
            <w:tcW w:w="902" w:type="pct"/>
            <w:shd w:val="clear" w:color="auto" w:fill="auto"/>
            <w:vAlign w:val="bottom"/>
          </w:tcPr>
          <w:p w14:paraId="21129AE1" w14:textId="77777777" w:rsidR="00347B9D" w:rsidRPr="00D077F8" w:rsidRDefault="004575A8" w:rsidP="00D077F8">
            <w:pPr>
              <w:pStyle w:val="TableParagraph"/>
              <w:widowControl/>
              <w:pBdr>
                <w:bottom w:val="single" w:sz="4" w:space="0" w:color="auto"/>
              </w:pBdr>
              <w:suppressAutoHyphens/>
              <w:ind w:left="128" w:right="136"/>
              <w:jc w:val="right"/>
              <w:rPr>
                <w:b/>
                <w:sz w:val="18"/>
              </w:rPr>
            </w:pPr>
            <w:r w:rsidRPr="00D077F8">
              <w:rPr>
                <w:b/>
                <w:sz w:val="18"/>
              </w:rPr>
              <w:t>844.313</w:t>
            </w:r>
          </w:p>
        </w:tc>
      </w:tr>
    </w:tbl>
    <w:p w14:paraId="79FE032E" w14:textId="77777777" w:rsidR="00347B9D" w:rsidRPr="001A32EB" w:rsidRDefault="00347B9D" w:rsidP="001A32EB">
      <w:pPr>
        <w:pStyle w:val="BodyText"/>
      </w:pPr>
    </w:p>
    <w:p w14:paraId="20CD01E9" w14:textId="77777777" w:rsidR="00347B9D" w:rsidRPr="004F54EA" w:rsidRDefault="004575A8" w:rsidP="007A7C6B">
      <w:pPr>
        <w:pStyle w:val="11Subttulo1nvelDF"/>
        <w:rPr>
          <w:lang w:val="pt-BR"/>
        </w:rPr>
      </w:pPr>
      <w:bookmarkStart w:id="56" w:name="14.5_Valor_justo_dos_ativos_e_passivos_f"/>
      <w:bookmarkEnd w:id="56"/>
      <w:r w:rsidRPr="004F54EA">
        <w:rPr>
          <w:lang w:val="pt-BR"/>
        </w:rPr>
        <w:t>Valor justo dos ativos e passivos</w:t>
      </w:r>
      <w:r w:rsidRPr="004F54EA">
        <w:rPr>
          <w:spacing w:val="-5"/>
          <w:lang w:val="pt-BR"/>
        </w:rPr>
        <w:t xml:space="preserve"> </w:t>
      </w:r>
      <w:r w:rsidRPr="004F54EA">
        <w:rPr>
          <w:lang w:val="pt-BR"/>
        </w:rPr>
        <w:t>financeiros</w:t>
      </w:r>
    </w:p>
    <w:p w14:paraId="73CF0768" w14:textId="77777777" w:rsidR="00347B9D" w:rsidRDefault="004575A8" w:rsidP="00667EAB">
      <w:pPr>
        <w:pStyle w:val="BodyText"/>
        <w:ind w:right="-38"/>
      </w:pPr>
      <w:r>
        <w:t>Os valores justos dos ativos e passivos financeiros, juntamente com os valores contábeis apresentados no balanço patrimonial, são os seguintes:</w:t>
      </w:r>
    </w:p>
    <w:p w14:paraId="685C10B9" w14:textId="77777777" w:rsidR="00347B9D" w:rsidRPr="001A32EB" w:rsidRDefault="00347B9D" w:rsidP="00667EAB">
      <w:pPr>
        <w:pStyle w:val="BodyText"/>
        <w:ind w:right="-38"/>
      </w:pPr>
    </w:p>
    <w:tbl>
      <w:tblPr>
        <w:tblW w:w="5000" w:type="pct"/>
        <w:tblCellMar>
          <w:left w:w="0" w:type="dxa"/>
          <w:right w:w="0" w:type="dxa"/>
        </w:tblCellMar>
        <w:tblLook w:val="01E0" w:firstRow="1" w:lastRow="1" w:firstColumn="1" w:lastColumn="1" w:noHBand="0" w:noVBand="0"/>
      </w:tblPr>
      <w:tblGrid>
        <w:gridCol w:w="3376"/>
        <w:gridCol w:w="1394"/>
        <w:gridCol w:w="1170"/>
        <w:gridCol w:w="1440"/>
        <w:gridCol w:w="1132"/>
      </w:tblGrid>
      <w:tr w:rsidR="00915EF9" w:rsidRPr="00915EF9" w14:paraId="20EFF8E0" w14:textId="77777777" w:rsidTr="00915EF9">
        <w:trPr>
          <w:trHeight w:val="144"/>
        </w:trPr>
        <w:tc>
          <w:tcPr>
            <w:tcW w:w="1983" w:type="pct"/>
            <w:vAlign w:val="bottom"/>
          </w:tcPr>
          <w:p w14:paraId="75A6CEC4" w14:textId="77777777" w:rsidR="00915EF9" w:rsidRPr="00915EF9" w:rsidRDefault="00915EF9" w:rsidP="001A32EB">
            <w:pPr>
              <w:pStyle w:val="TableParagraph"/>
              <w:widowControl/>
              <w:suppressAutoHyphens/>
              <w:ind w:left="50"/>
              <w:rPr>
                <w:sz w:val="18"/>
                <w:szCs w:val="18"/>
              </w:rPr>
            </w:pPr>
          </w:p>
        </w:tc>
        <w:tc>
          <w:tcPr>
            <w:tcW w:w="1506" w:type="pct"/>
            <w:gridSpan w:val="2"/>
            <w:shd w:val="clear" w:color="auto" w:fill="auto"/>
            <w:vAlign w:val="bottom"/>
          </w:tcPr>
          <w:p w14:paraId="7CF059C8" w14:textId="78F3441F" w:rsidR="00915EF9" w:rsidRPr="00915EF9" w:rsidRDefault="00915EF9" w:rsidP="00915EF9">
            <w:pPr>
              <w:pStyle w:val="TableParagraph"/>
              <w:widowControl/>
              <w:pBdr>
                <w:bottom w:val="single" w:sz="4" w:space="0" w:color="auto"/>
              </w:pBdr>
              <w:suppressAutoHyphens/>
              <w:ind w:left="92" w:right="142"/>
              <w:jc w:val="center"/>
              <w:rPr>
                <w:b/>
                <w:w w:val="87"/>
                <w:sz w:val="18"/>
                <w:szCs w:val="18"/>
              </w:rPr>
            </w:pPr>
            <w:r w:rsidRPr="00915EF9">
              <w:rPr>
                <w:b/>
                <w:sz w:val="18"/>
              </w:rPr>
              <w:t>31.12.2021</w:t>
            </w:r>
          </w:p>
        </w:tc>
        <w:tc>
          <w:tcPr>
            <w:tcW w:w="1511" w:type="pct"/>
            <w:gridSpan w:val="2"/>
            <w:shd w:val="clear" w:color="auto" w:fill="auto"/>
            <w:vAlign w:val="bottom"/>
          </w:tcPr>
          <w:p w14:paraId="4B94A7A3" w14:textId="5EC4EF81" w:rsidR="00915EF9" w:rsidRPr="00915EF9" w:rsidRDefault="00915EF9" w:rsidP="00915EF9">
            <w:pPr>
              <w:pStyle w:val="TableParagraph"/>
              <w:widowControl/>
              <w:pBdr>
                <w:bottom w:val="single" w:sz="4" w:space="0" w:color="auto"/>
              </w:pBdr>
              <w:suppressAutoHyphens/>
              <w:ind w:left="92" w:right="142"/>
              <w:jc w:val="center"/>
              <w:rPr>
                <w:b/>
                <w:w w:val="87"/>
                <w:sz w:val="18"/>
                <w:szCs w:val="18"/>
              </w:rPr>
            </w:pPr>
            <w:r w:rsidRPr="00915EF9">
              <w:rPr>
                <w:b/>
                <w:sz w:val="18"/>
              </w:rPr>
              <w:t>31.12.2020</w:t>
            </w:r>
          </w:p>
        </w:tc>
      </w:tr>
      <w:tr w:rsidR="00E14202" w:rsidRPr="00915EF9" w14:paraId="07C065AF" w14:textId="77777777" w:rsidTr="00915EF9">
        <w:trPr>
          <w:trHeight w:val="144"/>
        </w:trPr>
        <w:tc>
          <w:tcPr>
            <w:tcW w:w="1983" w:type="pct"/>
            <w:vAlign w:val="bottom"/>
          </w:tcPr>
          <w:p w14:paraId="2DD3D154" w14:textId="77777777" w:rsidR="00E14202" w:rsidRPr="00915EF9" w:rsidRDefault="00E14202" w:rsidP="00E14202">
            <w:pPr>
              <w:pStyle w:val="TableParagraph"/>
              <w:widowControl/>
              <w:suppressAutoHyphens/>
              <w:ind w:left="50"/>
              <w:rPr>
                <w:sz w:val="18"/>
                <w:szCs w:val="18"/>
              </w:rPr>
            </w:pPr>
          </w:p>
        </w:tc>
        <w:tc>
          <w:tcPr>
            <w:tcW w:w="819" w:type="pct"/>
            <w:vAlign w:val="bottom"/>
          </w:tcPr>
          <w:p w14:paraId="487662C6" w14:textId="77777777" w:rsidR="00915EF9" w:rsidRDefault="00915EF9" w:rsidP="00B37A38">
            <w:pPr>
              <w:pStyle w:val="TableParagraph"/>
              <w:widowControl/>
              <w:suppressAutoHyphens/>
              <w:ind w:left="92" w:right="142"/>
              <w:jc w:val="right"/>
              <w:rPr>
                <w:b/>
                <w:sz w:val="18"/>
              </w:rPr>
            </w:pPr>
          </w:p>
          <w:p w14:paraId="32125FAE" w14:textId="6120F57B" w:rsidR="00E14202" w:rsidRPr="00915EF9" w:rsidRDefault="00E14202" w:rsidP="00B37A38">
            <w:pPr>
              <w:pStyle w:val="TableParagraph"/>
              <w:widowControl/>
              <w:suppressAutoHyphens/>
              <w:ind w:left="92" w:right="142"/>
              <w:jc w:val="right"/>
              <w:rPr>
                <w:b/>
                <w:w w:val="87"/>
                <w:sz w:val="18"/>
                <w:szCs w:val="18"/>
              </w:rPr>
            </w:pPr>
            <w:r w:rsidRPr="00915EF9">
              <w:rPr>
                <w:b/>
                <w:sz w:val="18"/>
              </w:rPr>
              <w:t>Valor Contábil</w:t>
            </w:r>
          </w:p>
        </w:tc>
        <w:tc>
          <w:tcPr>
            <w:tcW w:w="687" w:type="pct"/>
            <w:vAlign w:val="bottom"/>
          </w:tcPr>
          <w:p w14:paraId="05ED70BA" w14:textId="611F1C73" w:rsidR="00E14202" w:rsidRPr="00915EF9" w:rsidRDefault="00E14202" w:rsidP="00B37A38">
            <w:pPr>
              <w:pStyle w:val="TableParagraph"/>
              <w:widowControl/>
              <w:suppressAutoHyphens/>
              <w:ind w:left="92" w:right="142"/>
              <w:jc w:val="right"/>
              <w:rPr>
                <w:b/>
                <w:w w:val="87"/>
                <w:sz w:val="18"/>
                <w:szCs w:val="18"/>
              </w:rPr>
            </w:pPr>
            <w:r w:rsidRPr="00915EF9">
              <w:rPr>
                <w:b/>
                <w:sz w:val="18"/>
              </w:rPr>
              <w:t>Valor Justo</w:t>
            </w:r>
          </w:p>
        </w:tc>
        <w:tc>
          <w:tcPr>
            <w:tcW w:w="846" w:type="pct"/>
            <w:vAlign w:val="bottom"/>
          </w:tcPr>
          <w:p w14:paraId="010A533C" w14:textId="58322387" w:rsidR="00E14202" w:rsidRPr="00915EF9" w:rsidRDefault="00E14202" w:rsidP="00B37A38">
            <w:pPr>
              <w:pStyle w:val="TableParagraph"/>
              <w:widowControl/>
              <w:suppressAutoHyphens/>
              <w:ind w:left="92" w:right="142"/>
              <w:jc w:val="right"/>
              <w:rPr>
                <w:b/>
                <w:w w:val="87"/>
                <w:sz w:val="18"/>
                <w:szCs w:val="18"/>
              </w:rPr>
            </w:pPr>
            <w:r w:rsidRPr="00915EF9">
              <w:rPr>
                <w:b/>
                <w:sz w:val="18"/>
              </w:rPr>
              <w:t>Valor Contábil</w:t>
            </w:r>
          </w:p>
        </w:tc>
        <w:tc>
          <w:tcPr>
            <w:tcW w:w="665" w:type="pct"/>
            <w:vAlign w:val="bottom"/>
          </w:tcPr>
          <w:p w14:paraId="0427D91A" w14:textId="414D3019" w:rsidR="00E14202" w:rsidRPr="00915EF9" w:rsidRDefault="00E14202" w:rsidP="00B37A38">
            <w:pPr>
              <w:pStyle w:val="TableParagraph"/>
              <w:widowControl/>
              <w:suppressAutoHyphens/>
              <w:ind w:left="92" w:right="136"/>
              <w:jc w:val="right"/>
              <w:rPr>
                <w:b/>
                <w:w w:val="87"/>
                <w:sz w:val="18"/>
                <w:szCs w:val="18"/>
              </w:rPr>
            </w:pPr>
            <w:r w:rsidRPr="00915EF9">
              <w:rPr>
                <w:b/>
                <w:sz w:val="18"/>
              </w:rPr>
              <w:t>Valor Justo</w:t>
            </w:r>
          </w:p>
        </w:tc>
      </w:tr>
      <w:tr w:rsidR="00E14202" w:rsidRPr="00915EF9" w14:paraId="3CCCB849" w14:textId="77777777" w:rsidTr="00915EF9">
        <w:trPr>
          <w:trHeight w:val="144"/>
        </w:trPr>
        <w:tc>
          <w:tcPr>
            <w:tcW w:w="1983" w:type="pct"/>
            <w:vAlign w:val="bottom"/>
          </w:tcPr>
          <w:p w14:paraId="6CCCDF2C" w14:textId="77777777" w:rsidR="00E14202" w:rsidRPr="00915EF9" w:rsidRDefault="00E14202" w:rsidP="00E14202">
            <w:pPr>
              <w:pStyle w:val="TableParagraph"/>
              <w:widowControl/>
              <w:suppressAutoHyphens/>
              <w:ind w:left="50"/>
              <w:rPr>
                <w:sz w:val="18"/>
                <w:szCs w:val="18"/>
              </w:rPr>
            </w:pPr>
          </w:p>
        </w:tc>
        <w:tc>
          <w:tcPr>
            <w:tcW w:w="819" w:type="pct"/>
            <w:vAlign w:val="bottom"/>
          </w:tcPr>
          <w:p w14:paraId="0A9A9785" w14:textId="77777777" w:rsidR="00E14202" w:rsidRPr="00915EF9" w:rsidRDefault="00E14202" w:rsidP="00B37A38">
            <w:pPr>
              <w:pStyle w:val="TableParagraph"/>
              <w:widowControl/>
              <w:suppressAutoHyphens/>
              <w:ind w:right="142"/>
              <w:jc w:val="right"/>
              <w:rPr>
                <w:w w:val="87"/>
                <w:sz w:val="18"/>
                <w:szCs w:val="18"/>
              </w:rPr>
            </w:pPr>
          </w:p>
        </w:tc>
        <w:tc>
          <w:tcPr>
            <w:tcW w:w="687" w:type="pct"/>
            <w:vAlign w:val="bottom"/>
          </w:tcPr>
          <w:p w14:paraId="67B37898" w14:textId="77777777" w:rsidR="00E14202" w:rsidRPr="00915EF9" w:rsidRDefault="00E14202" w:rsidP="00B37A38">
            <w:pPr>
              <w:pStyle w:val="TableParagraph"/>
              <w:widowControl/>
              <w:suppressAutoHyphens/>
              <w:ind w:right="142"/>
              <w:jc w:val="right"/>
              <w:rPr>
                <w:w w:val="87"/>
                <w:sz w:val="18"/>
                <w:szCs w:val="18"/>
              </w:rPr>
            </w:pPr>
          </w:p>
        </w:tc>
        <w:tc>
          <w:tcPr>
            <w:tcW w:w="846" w:type="pct"/>
            <w:vAlign w:val="bottom"/>
          </w:tcPr>
          <w:p w14:paraId="6B2650A8" w14:textId="77777777" w:rsidR="00E14202" w:rsidRPr="00915EF9" w:rsidRDefault="00E14202" w:rsidP="00B37A38">
            <w:pPr>
              <w:pStyle w:val="TableParagraph"/>
              <w:widowControl/>
              <w:suppressAutoHyphens/>
              <w:ind w:right="142"/>
              <w:jc w:val="right"/>
              <w:rPr>
                <w:w w:val="87"/>
                <w:sz w:val="18"/>
                <w:szCs w:val="18"/>
              </w:rPr>
            </w:pPr>
          </w:p>
        </w:tc>
        <w:tc>
          <w:tcPr>
            <w:tcW w:w="665" w:type="pct"/>
            <w:vAlign w:val="bottom"/>
          </w:tcPr>
          <w:p w14:paraId="37F13D62" w14:textId="77777777" w:rsidR="00E14202" w:rsidRPr="00915EF9" w:rsidRDefault="00E14202" w:rsidP="00B37A38">
            <w:pPr>
              <w:pStyle w:val="TableParagraph"/>
              <w:widowControl/>
              <w:suppressAutoHyphens/>
              <w:ind w:right="136"/>
              <w:jc w:val="right"/>
              <w:rPr>
                <w:w w:val="87"/>
                <w:sz w:val="18"/>
                <w:szCs w:val="18"/>
              </w:rPr>
            </w:pPr>
          </w:p>
        </w:tc>
      </w:tr>
      <w:tr w:rsidR="00E14202" w:rsidRPr="00915EF9" w14:paraId="65ED8827" w14:textId="77777777" w:rsidTr="00915EF9">
        <w:trPr>
          <w:trHeight w:val="144"/>
        </w:trPr>
        <w:tc>
          <w:tcPr>
            <w:tcW w:w="1983" w:type="pct"/>
            <w:vAlign w:val="bottom"/>
          </w:tcPr>
          <w:p w14:paraId="0A92B1C5" w14:textId="77777777" w:rsidR="00E14202" w:rsidRPr="00915EF9" w:rsidRDefault="00E14202" w:rsidP="00E14202">
            <w:pPr>
              <w:pStyle w:val="TableParagraph"/>
              <w:widowControl/>
              <w:suppressAutoHyphens/>
              <w:ind w:left="50"/>
              <w:rPr>
                <w:sz w:val="18"/>
                <w:szCs w:val="18"/>
              </w:rPr>
            </w:pPr>
            <w:r w:rsidRPr="00915EF9">
              <w:rPr>
                <w:sz w:val="18"/>
                <w:szCs w:val="18"/>
              </w:rPr>
              <w:t>Caixa e Equivalentes de caixa</w:t>
            </w:r>
          </w:p>
        </w:tc>
        <w:tc>
          <w:tcPr>
            <w:tcW w:w="819" w:type="pct"/>
            <w:vAlign w:val="bottom"/>
          </w:tcPr>
          <w:p w14:paraId="38BA8658" w14:textId="77777777" w:rsidR="00E14202" w:rsidRPr="00915EF9" w:rsidRDefault="00E14202" w:rsidP="00B37A38">
            <w:pPr>
              <w:pStyle w:val="TableParagraph"/>
              <w:widowControl/>
              <w:suppressAutoHyphens/>
              <w:ind w:right="142"/>
              <w:jc w:val="right"/>
              <w:rPr>
                <w:sz w:val="18"/>
                <w:szCs w:val="18"/>
              </w:rPr>
            </w:pPr>
            <w:r w:rsidRPr="00915EF9">
              <w:rPr>
                <w:w w:val="87"/>
                <w:sz w:val="18"/>
                <w:szCs w:val="18"/>
              </w:rPr>
              <w:t>1</w:t>
            </w:r>
          </w:p>
        </w:tc>
        <w:tc>
          <w:tcPr>
            <w:tcW w:w="687" w:type="pct"/>
            <w:vAlign w:val="bottom"/>
          </w:tcPr>
          <w:p w14:paraId="66C0A526" w14:textId="77777777" w:rsidR="00E14202" w:rsidRPr="00915EF9" w:rsidRDefault="00E14202" w:rsidP="00B37A38">
            <w:pPr>
              <w:pStyle w:val="TableParagraph"/>
              <w:widowControl/>
              <w:suppressAutoHyphens/>
              <w:ind w:right="142"/>
              <w:jc w:val="right"/>
              <w:rPr>
                <w:sz w:val="18"/>
                <w:szCs w:val="18"/>
              </w:rPr>
            </w:pPr>
            <w:r w:rsidRPr="00915EF9">
              <w:rPr>
                <w:w w:val="87"/>
                <w:sz w:val="18"/>
                <w:szCs w:val="18"/>
              </w:rPr>
              <w:t>1</w:t>
            </w:r>
          </w:p>
        </w:tc>
        <w:tc>
          <w:tcPr>
            <w:tcW w:w="846" w:type="pct"/>
            <w:vAlign w:val="bottom"/>
          </w:tcPr>
          <w:p w14:paraId="078C9214" w14:textId="77777777" w:rsidR="00E14202" w:rsidRPr="00915EF9" w:rsidRDefault="00E14202" w:rsidP="00B37A38">
            <w:pPr>
              <w:pStyle w:val="TableParagraph"/>
              <w:widowControl/>
              <w:suppressAutoHyphens/>
              <w:ind w:right="142"/>
              <w:jc w:val="right"/>
              <w:rPr>
                <w:sz w:val="18"/>
                <w:szCs w:val="18"/>
              </w:rPr>
            </w:pPr>
            <w:r w:rsidRPr="00915EF9">
              <w:rPr>
                <w:w w:val="87"/>
                <w:sz w:val="18"/>
                <w:szCs w:val="18"/>
              </w:rPr>
              <w:t>1</w:t>
            </w:r>
          </w:p>
        </w:tc>
        <w:tc>
          <w:tcPr>
            <w:tcW w:w="665" w:type="pct"/>
            <w:vAlign w:val="bottom"/>
          </w:tcPr>
          <w:p w14:paraId="36CCB2A0" w14:textId="77777777" w:rsidR="00E14202" w:rsidRPr="00915EF9" w:rsidRDefault="00E14202" w:rsidP="00B37A38">
            <w:pPr>
              <w:pStyle w:val="TableParagraph"/>
              <w:widowControl/>
              <w:suppressAutoHyphens/>
              <w:ind w:right="136"/>
              <w:jc w:val="right"/>
              <w:rPr>
                <w:sz w:val="18"/>
                <w:szCs w:val="18"/>
              </w:rPr>
            </w:pPr>
            <w:r w:rsidRPr="00915EF9">
              <w:rPr>
                <w:w w:val="87"/>
                <w:sz w:val="18"/>
                <w:szCs w:val="18"/>
              </w:rPr>
              <w:t>1</w:t>
            </w:r>
          </w:p>
        </w:tc>
      </w:tr>
      <w:tr w:rsidR="00E14202" w:rsidRPr="00915EF9" w14:paraId="3EB61A60" w14:textId="77777777" w:rsidTr="00915EF9">
        <w:trPr>
          <w:trHeight w:val="144"/>
        </w:trPr>
        <w:tc>
          <w:tcPr>
            <w:tcW w:w="1983" w:type="pct"/>
            <w:vAlign w:val="bottom"/>
          </w:tcPr>
          <w:p w14:paraId="648D2CD0" w14:textId="77777777" w:rsidR="00E14202" w:rsidRPr="00915EF9" w:rsidRDefault="00E14202" w:rsidP="00E14202">
            <w:pPr>
              <w:pStyle w:val="TableParagraph"/>
              <w:widowControl/>
              <w:suppressAutoHyphens/>
              <w:ind w:left="50"/>
              <w:rPr>
                <w:sz w:val="18"/>
                <w:szCs w:val="18"/>
              </w:rPr>
            </w:pPr>
            <w:r w:rsidRPr="00915EF9">
              <w:rPr>
                <w:sz w:val="18"/>
                <w:szCs w:val="18"/>
              </w:rPr>
              <w:t>Contas a receber - ativos financeiros "FIDC"</w:t>
            </w:r>
          </w:p>
        </w:tc>
        <w:tc>
          <w:tcPr>
            <w:tcW w:w="819" w:type="pct"/>
            <w:vAlign w:val="bottom"/>
          </w:tcPr>
          <w:p w14:paraId="16FD0FF1" w14:textId="77777777" w:rsidR="00E14202" w:rsidRPr="00915EF9" w:rsidRDefault="00E14202" w:rsidP="00B37A38">
            <w:pPr>
              <w:pStyle w:val="TableParagraph"/>
              <w:widowControl/>
              <w:suppressAutoHyphens/>
              <w:ind w:right="142"/>
              <w:jc w:val="right"/>
              <w:rPr>
                <w:sz w:val="18"/>
                <w:szCs w:val="18"/>
              </w:rPr>
            </w:pPr>
            <w:r w:rsidRPr="00915EF9">
              <w:rPr>
                <w:w w:val="85"/>
                <w:sz w:val="18"/>
                <w:szCs w:val="18"/>
              </w:rPr>
              <w:t>353.276</w:t>
            </w:r>
          </w:p>
        </w:tc>
        <w:tc>
          <w:tcPr>
            <w:tcW w:w="687" w:type="pct"/>
            <w:vAlign w:val="bottom"/>
          </w:tcPr>
          <w:p w14:paraId="05594501" w14:textId="77777777" w:rsidR="00E14202" w:rsidRPr="00915EF9" w:rsidRDefault="00E14202" w:rsidP="00B37A38">
            <w:pPr>
              <w:pStyle w:val="TableParagraph"/>
              <w:widowControl/>
              <w:suppressAutoHyphens/>
              <w:ind w:right="142"/>
              <w:jc w:val="right"/>
              <w:rPr>
                <w:sz w:val="18"/>
                <w:szCs w:val="18"/>
              </w:rPr>
            </w:pPr>
            <w:r w:rsidRPr="00915EF9">
              <w:rPr>
                <w:w w:val="85"/>
                <w:sz w:val="18"/>
                <w:szCs w:val="18"/>
              </w:rPr>
              <w:t>353.276</w:t>
            </w:r>
          </w:p>
        </w:tc>
        <w:tc>
          <w:tcPr>
            <w:tcW w:w="846" w:type="pct"/>
            <w:vAlign w:val="bottom"/>
          </w:tcPr>
          <w:p w14:paraId="4CB8F088" w14:textId="77777777" w:rsidR="00E14202" w:rsidRPr="00915EF9" w:rsidRDefault="00E14202" w:rsidP="00B37A38">
            <w:pPr>
              <w:pStyle w:val="TableParagraph"/>
              <w:widowControl/>
              <w:suppressAutoHyphens/>
              <w:ind w:right="142"/>
              <w:jc w:val="right"/>
              <w:rPr>
                <w:sz w:val="18"/>
                <w:szCs w:val="18"/>
              </w:rPr>
            </w:pPr>
            <w:r w:rsidRPr="00915EF9">
              <w:rPr>
                <w:w w:val="85"/>
                <w:sz w:val="18"/>
                <w:szCs w:val="18"/>
              </w:rPr>
              <w:t>1.054.809</w:t>
            </w:r>
          </w:p>
        </w:tc>
        <w:tc>
          <w:tcPr>
            <w:tcW w:w="665" w:type="pct"/>
            <w:vAlign w:val="bottom"/>
          </w:tcPr>
          <w:p w14:paraId="6DF081F2" w14:textId="77777777" w:rsidR="00E14202" w:rsidRPr="00915EF9" w:rsidRDefault="00E14202" w:rsidP="00B37A38">
            <w:pPr>
              <w:pStyle w:val="TableParagraph"/>
              <w:widowControl/>
              <w:suppressAutoHyphens/>
              <w:ind w:right="136"/>
              <w:jc w:val="right"/>
              <w:rPr>
                <w:sz w:val="18"/>
                <w:szCs w:val="18"/>
              </w:rPr>
            </w:pPr>
            <w:r w:rsidRPr="00915EF9">
              <w:rPr>
                <w:w w:val="85"/>
                <w:sz w:val="18"/>
                <w:szCs w:val="18"/>
              </w:rPr>
              <w:t>1.054.809</w:t>
            </w:r>
          </w:p>
        </w:tc>
      </w:tr>
    </w:tbl>
    <w:p w14:paraId="6B1E9948" w14:textId="77777777" w:rsidR="00347B9D" w:rsidRPr="001A32EB" w:rsidRDefault="00347B9D" w:rsidP="001A32EB">
      <w:pPr>
        <w:pStyle w:val="BodyText"/>
        <w:rPr>
          <w:b/>
        </w:rPr>
      </w:pPr>
    </w:p>
    <w:p w14:paraId="0FEB5925" w14:textId="77777777" w:rsidR="00347B9D" w:rsidRDefault="004575A8" w:rsidP="00CA7DFA">
      <w:pPr>
        <w:pStyle w:val="1TtuloprincipalDF"/>
      </w:pPr>
      <w:bookmarkStart w:id="57" w:name="15_Receita_de_serviços"/>
      <w:bookmarkEnd w:id="57"/>
      <w:r>
        <w:t>Receita de</w:t>
      </w:r>
      <w:r>
        <w:rPr>
          <w:spacing w:val="-2"/>
        </w:rPr>
        <w:t xml:space="preserve"> </w:t>
      </w:r>
      <w:r>
        <w:t>serviços</w:t>
      </w:r>
    </w:p>
    <w:p w14:paraId="52C788D4" w14:textId="77777777" w:rsidR="00347B9D" w:rsidRDefault="004575A8" w:rsidP="00CA7DFA">
      <w:pPr>
        <w:pStyle w:val="BodyText"/>
        <w:ind w:right="52"/>
      </w:pPr>
      <w:r>
        <w:t>A receita da Companhia está substancialmente concentrada em operações com o seu acionista controlador Petrobras, na condição de operadora dos consórcios de E&amp;P. Abaixo apresentamos a composição da receita na demonstração de resultado do exercício:</w:t>
      </w:r>
    </w:p>
    <w:p w14:paraId="4BD9032F" w14:textId="77777777" w:rsidR="00347B9D" w:rsidRPr="001A32EB" w:rsidRDefault="00347B9D" w:rsidP="00CA7DFA">
      <w:pPr>
        <w:pStyle w:val="BodyText"/>
        <w:ind w:right="52"/>
      </w:pPr>
    </w:p>
    <w:tbl>
      <w:tblPr>
        <w:tblW w:w="5000" w:type="pct"/>
        <w:tblCellMar>
          <w:left w:w="0" w:type="dxa"/>
          <w:right w:w="0" w:type="dxa"/>
        </w:tblCellMar>
        <w:tblLook w:val="01E0" w:firstRow="1" w:lastRow="1" w:firstColumn="1" w:lastColumn="1" w:noHBand="0" w:noVBand="0"/>
      </w:tblPr>
      <w:tblGrid>
        <w:gridCol w:w="6029"/>
        <w:gridCol w:w="1313"/>
        <w:gridCol w:w="1170"/>
      </w:tblGrid>
      <w:tr w:rsidR="00347B9D" w:rsidRPr="001A32EB" w14:paraId="6A5BCB68" w14:textId="77777777" w:rsidTr="00D11C9B">
        <w:trPr>
          <w:trHeight w:val="135"/>
        </w:trPr>
        <w:tc>
          <w:tcPr>
            <w:tcW w:w="3542" w:type="pct"/>
            <w:vAlign w:val="bottom"/>
          </w:tcPr>
          <w:p w14:paraId="5F5BF791" w14:textId="77777777" w:rsidR="00347B9D" w:rsidRPr="001A32EB" w:rsidRDefault="00347B9D" w:rsidP="001A32EB">
            <w:pPr>
              <w:pStyle w:val="TableParagraph"/>
              <w:widowControl/>
              <w:suppressAutoHyphens/>
              <w:rPr>
                <w:sz w:val="18"/>
              </w:rPr>
            </w:pPr>
          </w:p>
        </w:tc>
        <w:tc>
          <w:tcPr>
            <w:tcW w:w="771" w:type="pct"/>
            <w:vAlign w:val="bottom"/>
          </w:tcPr>
          <w:p w14:paraId="6635592E" w14:textId="77777777" w:rsidR="00347B9D" w:rsidRPr="001A32EB" w:rsidRDefault="004575A8" w:rsidP="00D11C9B">
            <w:pPr>
              <w:pStyle w:val="TableParagraph"/>
              <w:widowControl/>
              <w:suppressAutoHyphens/>
              <w:ind w:left="84" w:right="285"/>
              <w:jc w:val="right"/>
              <w:rPr>
                <w:b/>
                <w:sz w:val="18"/>
              </w:rPr>
            </w:pPr>
            <w:r w:rsidRPr="001A32EB">
              <w:rPr>
                <w:b/>
                <w:sz w:val="18"/>
              </w:rPr>
              <w:t>2021</w:t>
            </w:r>
          </w:p>
        </w:tc>
        <w:tc>
          <w:tcPr>
            <w:tcW w:w="687" w:type="pct"/>
            <w:vAlign w:val="bottom"/>
          </w:tcPr>
          <w:p w14:paraId="27AB1BF2" w14:textId="77777777" w:rsidR="00347B9D" w:rsidRPr="001A32EB" w:rsidRDefault="004575A8" w:rsidP="00D11C9B">
            <w:pPr>
              <w:pStyle w:val="TableParagraph"/>
              <w:widowControl/>
              <w:suppressAutoHyphens/>
              <w:ind w:left="136" w:right="136"/>
              <w:jc w:val="right"/>
              <w:rPr>
                <w:b/>
                <w:sz w:val="18"/>
              </w:rPr>
            </w:pPr>
            <w:r w:rsidRPr="001A32EB">
              <w:rPr>
                <w:b/>
                <w:sz w:val="18"/>
              </w:rPr>
              <w:t>2020</w:t>
            </w:r>
          </w:p>
        </w:tc>
      </w:tr>
      <w:tr w:rsidR="00347B9D" w:rsidRPr="001A32EB" w14:paraId="7CABE022" w14:textId="77777777" w:rsidTr="00D11C9B">
        <w:trPr>
          <w:trHeight w:val="144"/>
        </w:trPr>
        <w:tc>
          <w:tcPr>
            <w:tcW w:w="3542" w:type="pct"/>
            <w:vAlign w:val="bottom"/>
          </w:tcPr>
          <w:p w14:paraId="5E975355" w14:textId="77777777" w:rsidR="00347B9D" w:rsidRPr="001A32EB" w:rsidRDefault="004575A8" w:rsidP="001A32EB">
            <w:pPr>
              <w:pStyle w:val="TableParagraph"/>
              <w:widowControl/>
              <w:suppressAutoHyphens/>
              <w:ind w:left="200"/>
              <w:rPr>
                <w:b/>
                <w:sz w:val="18"/>
              </w:rPr>
            </w:pPr>
            <w:r w:rsidRPr="001A32EB">
              <w:rPr>
                <w:b/>
                <w:sz w:val="18"/>
              </w:rPr>
              <w:t>Receita Bruta de Serviços</w:t>
            </w:r>
          </w:p>
        </w:tc>
        <w:tc>
          <w:tcPr>
            <w:tcW w:w="771" w:type="pct"/>
            <w:vAlign w:val="bottom"/>
          </w:tcPr>
          <w:p w14:paraId="0D22C3E8" w14:textId="77777777" w:rsidR="00D11C9B" w:rsidRDefault="00D11C9B" w:rsidP="00D11C9B">
            <w:pPr>
              <w:pStyle w:val="TableParagraph"/>
              <w:widowControl/>
              <w:suppressAutoHyphens/>
              <w:ind w:left="84" w:right="134"/>
              <w:jc w:val="right"/>
              <w:rPr>
                <w:b/>
                <w:sz w:val="18"/>
              </w:rPr>
            </w:pPr>
          </w:p>
          <w:p w14:paraId="6E64DC10" w14:textId="42A3488B" w:rsidR="00347B9D" w:rsidRPr="001A32EB" w:rsidRDefault="004575A8" w:rsidP="00D11C9B">
            <w:pPr>
              <w:pStyle w:val="TableParagraph"/>
              <w:widowControl/>
              <w:suppressAutoHyphens/>
              <w:ind w:left="84" w:right="134"/>
              <w:jc w:val="right"/>
              <w:rPr>
                <w:b/>
                <w:sz w:val="18"/>
              </w:rPr>
            </w:pPr>
            <w:r w:rsidRPr="001A32EB">
              <w:rPr>
                <w:b/>
                <w:sz w:val="18"/>
              </w:rPr>
              <w:t>5.022.588</w:t>
            </w:r>
          </w:p>
        </w:tc>
        <w:tc>
          <w:tcPr>
            <w:tcW w:w="687" w:type="pct"/>
            <w:vAlign w:val="bottom"/>
          </w:tcPr>
          <w:p w14:paraId="2E5B3924" w14:textId="77777777" w:rsidR="00347B9D" w:rsidRPr="001A32EB" w:rsidRDefault="004575A8" w:rsidP="00D11C9B">
            <w:pPr>
              <w:pStyle w:val="TableParagraph"/>
              <w:widowControl/>
              <w:suppressAutoHyphens/>
              <w:ind w:left="136" w:right="136"/>
              <w:jc w:val="right"/>
              <w:rPr>
                <w:b/>
                <w:sz w:val="18"/>
              </w:rPr>
            </w:pPr>
            <w:r w:rsidRPr="001A32EB">
              <w:rPr>
                <w:b/>
                <w:sz w:val="18"/>
              </w:rPr>
              <w:t>4.961.607</w:t>
            </w:r>
          </w:p>
        </w:tc>
      </w:tr>
      <w:tr w:rsidR="00347B9D" w:rsidRPr="001A32EB" w14:paraId="1968B8EC" w14:textId="77777777" w:rsidTr="00D11C9B">
        <w:trPr>
          <w:trHeight w:val="144"/>
        </w:trPr>
        <w:tc>
          <w:tcPr>
            <w:tcW w:w="3542" w:type="pct"/>
            <w:vAlign w:val="bottom"/>
          </w:tcPr>
          <w:p w14:paraId="68C2722F" w14:textId="77777777" w:rsidR="00347B9D" w:rsidRPr="001A32EB" w:rsidRDefault="004575A8" w:rsidP="001A32EB">
            <w:pPr>
              <w:pStyle w:val="TableParagraph"/>
              <w:widowControl/>
              <w:suppressAutoHyphens/>
              <w:ind w:left="200"/>
              <w:rPr>
                <w:sz w:val="18"/>
              </w:rPr>
            </w:pPr>
            <w:r w:rsidRPr="001A32EB">
              <w:rPr>
                <w:sz w:val="18"/>
              </w:rPr>
              <w:t>ISS</w:t>
            </w:r>
          </w:p>
        </w:tc>
        <w:tc>
          <w:tcPr>
            <w:tcW w:w="771" w:type="pct"/>
            <w:vAlign w:val="bottom"/>
          </w:tcPr>
          <w:p w14:paraId="06A35C67" w14:textId="77777777" w:rsidR="00347B9D" w:rsidRPr="001A32EB" w:rsidRDefault="004575A8" w:rsidP="00D11C9B">
            <w:pPr>
              <w:pStyle w:val="TableParagraph"/>
              <w:widowControl/>
              <w:suppressAutoHyphens/>
              <w:ind w:left="84" w:right="134"/>
              <w:jc w:val="right"/>
              <w:rPr>
                <w:sz w:val="18"/>
              </w:rPr>
            </w:pPr>
            <w:r w:rsidRPr="001A32EB">
              <w:rPr>
                <w:sz w:val="18"/>
              </w:rPr>
              <w:t>(186.201)</w:t>
            </w:r>
          </w:p>
        </w:tc>
        <w:tc>
          <w:tcPr>
            <w:tcW w:w="687" w:type="pct"/>
            <w:vAlign w:val="bottom"/>
          </w:tcPr>
          <w:p w14:paraId="441CA167" w14:textId="77777777" w:rsidR="00347B9D" w:rsidRPr="001A32EB" w:rsidRDefault="004575A8" w:rsidP="00D11C9B">
            <w:pPr>
              <w:pStyle w:val="TableParagraph"/>
              <w:widowControl/>
              <w:suppressAutoHyphens/>
              <w:ind w:left="136" w:right="136"/>
              <w:jc w:val="right"/>
              <w:rPr>
                <w:sz w:val="18"/>
              </w:rPr>
            </w:pPr>
            <w:r w:rsidRPr="001A32EB">
              <w:rPr>
                <w:sz w:val="18"/>
              </w:rPr>
              <w:t>(176.981)</w:t>
            </w:r>
          </w:p>
        </w:tc>
      </w:tr>
      <w:tr w:rsidR="00347B9D" w:rsidRPr="001A32EB" w14:paraId="040CF8E7" w14:textId="77777777" w:rsidTr="00D11C9B">
        <w:trPr>
          <w:trHeight w:val="144"/>
        </w:trPr>
        <w:tc>
          <w:tcPr>
            <w:tcW w:w="3542" w:type="pct"/>
            <w:vAlign w:val="bottom"/>
          </w:tcPr>
          <w:p w14:paraId="618AFAAB" w14:textId="77777777" w:rsidR="00347B9D" w:rsidRPr="001A32EB" w:rsidRDefault="004575A8" w:rsidP="001A32EB">
            <w:pPr>
              <w:pStyle w:val="TableParagraph"/>
              <w:widowControl/>
              <w:suppressAutoHyphens/>
              <w:ind w:left="200"/>
              <w:rPr>
                <w:sz w:val="18"/>
              </w:rPr>
            </w:pPr>
            <w:r w:rsidRPr="001A32EB">
              <w:rPr>
                <w:sz w:val="18"/>
              </w:rPr>
              <w:t>PIS</w:t>
            </w:r>
          </w:p>
        </w:tc>
        <w:tc>
          <w:tcPr>
            <w:tcW w:w="771" w:type="pct"/>
            <w:vAlign w:val="bottom"/>
          </w:tcPr>
          <w:p w14:paraId="2BBF5028" w14:textId="77777777" w:rsidR="00347B9D" w:rsidRPr="001A32EB" w:rsidRDefault="004575A8" w:rsidP="00D11C9B">
            <w:pPr>
              <w:pStyle w:val="TableParagraph"/>
              <w:widowControl/>
              <w:suppressAutoHyphens/>
              <w:ind w:left="84" w:right="134"/>
              <w:jc w:val="right"/>
              <w:rPr>
                <w:sz w:val="18"/>
              </w:rPr>
            </w:pPr>
            <w:r w:rsidRPr="001A32EB">
              <w:rPr>
                <w:sz w:val="18"/>
              </w:rPr>
              <w:t>(110.401)</w:t>
            </w:r>
          </w:p>
        </w:tc>
        <w:tc>
          <w:tcPr>
            <w:tcW w:w="687" w:type="pct"/>
            <w:vAlign w:val="bottom"/>
          </w:tcPr>
          <w:p w14:paraId="6572E6CB" w14:textId="77777777" w:rsidR="00347B9D" w:rsidRPr="001A32EB" w:rsidRDefault="004575A8" w:rsidP="00D11C9B">
            <w:pPr>
              <w:pStyle w:val="TableParagraph"/>
              <w:widowControl/>
              <w:suppressAutoHyphens/>
              <w:ind w:left="136" w:right="136"/>
              <w:jc w:val="right"/>
              <w:rPr>
                <w:sz w:val="18"/>
              </w:rPr>
            </w:pPr>
            <w:r w:rsidRPr="001A32EB">
              <w:rPr>
                <w:sz w:val="18"/>
              </w:rPr>
              <w:t>(101.218)</w:t>
            </w:r>
          </w:p>
        </w:tc>
      </w:tr>
      <w:tr w:rsidR="00347B9D" w:rsidRPr="001A32EB" w14:paraId="4A916762" w14:textId="77777777" w:rsidTr="00D11C9B">
        <w:trPr>
          <w:trHeight w:val="144"/>
        </w:trPr>
        <w:tc>
          <w:tcPr>
            <w:tcW w:w="3542" w:type="pct"/>
            <w:vAlign w:val="bottom"/>
          </w:tcPr>
          <w:p w14:paraId="00B572C4" w14:textId="77777777" w:rsidR="00347B9D" w:rsidRPr="001A32EB" w:rsidRDefault="004575A8" w:rsidP="001A32EB">
            <w:pPr>
              <w:pStyle w:val="TableParagraph"/>
              <w:widowControl/>
              <w:suppressAutoHyphens/>
              <w:ind w:left="200"/>
              <w:rPr>
                <w:b/>
                <w:sz w:val="18"/>
              </w:rPr>
            </w:pPr>
            <w:r w:rsidRPr="001A32EB">
              <w:rPr>
                <w:b/>
                <w:sz w:val="18"/>
              </w:rPr>
              <w:t>COFINS</w:t>
            </w:r>
          </w:p>
        </w:tc>
        <w:tc>
          <w:tcPr>
            <w:tcW w:w="771" w:type="pct"/>
            <w:shd w:val="clear" w:color="auto" w:fill="auto"/>
            <w:vAlign w:val="bottom"/>
          </w:tcPr>
          <w:p w14:paraId="4C006932" w14:textId="36D58322" w:rsidR="00347B9D" w:rsidRPr="00D11C9B" w:rsidRDefault="004575A8" w:rsidP="00D11C9B">
            <w:pPr>
              <w:pStyle w:val="TableParagraph"/>
              <w:widowControl/>
              <w:pBdr>
                <w:bottom w:val="single" w:sz="4" w:space="0" w:color="auto"/>
              </w:pBdr>
              <w:tabs>
                <w:tab w:val="left" w:pos="383"/>
                <w:tab w:val="left" w:pos="1676"/>
              </w:tabs>
              <w:suppressAutoHyphens/>
              <w:ind w:left="84" w:right="134"/>
              <w:jc w:val="right"/>
              <w:rPr>
                <w:sz w:val="18"/>
              </w:rPr>
            </w:pPr>
            <w:r w:rsidRPr="00D11C9B">
              <w:rPr>
                <w:sz w:val="18"/>
              </w:rPr>
              <w:t xml:space="preserve"> (508.515)</w:t>
            </w:r>
          </w:p>
        </w:tc>
        <w:tc>
          <w:tcPr>
            <w:tcW w:w="687" w:type="pct"/>
            <w:shd w:val="clear" w:color="auto" w:fill="auto"/>
            <w:vAlign w:val="bottom"/>
          </w:tcPr>
          <w:p w14:paraId="46D09282" w14:textId="38147D47" w:rsidR="00347B9D" w:rsidRPr="00D11C9B" w:rsidRDefault="004575A8" w:rsidP="00D11C9B">
            <w:pPr>
              <w:pStyle w:val="TableParagraph"/>
              <w:widowControl/>
              <w:pBdr>
                <w:bottom w:val="single" w:sz="4" w:space="0" w:color="auto"/>
              </w:pBdr>
              <w:suppressAutoHyphens/>
              <w:ind w:left="136" w:right="136"/>
              <w:jc w:val="right"/>
              <w:rPr>
                <w:sz w:val="18"/>
              </w:rPr>
            </w:pPr>
            <w:r w:rsidRPr="00D11C9B">
              <w:rPr>
                <w:sz w:val="18"/>
              </w:rPr>
              <w:t>(466.218)</w:t>
            </w:r>
          </w:p>
        </w:tc>
      </w:tr>
      <w:tr w:rsidR="00347B9D" w:rsidRPr="001A32EB" w14:paraId="60A02489" w14:textId="77777777" w:rsidTr="00D11C9B">
        <w:trPr>
          <w:trHeight w:val="144"/>
        </w:trPr>
        <w:tc>
          <w:tcPr>
            <w:tcW w:w="3542" w:type="pct"/>
            <w:vAlign w:val="bottom"/>
          </w:tcPr>
          <w:p w14:paraId="4737F27E" w14:textId="77777777" w:rsidR="00347B9D" w:rsidRPr="001A32EB" w:rsidRDefault="00347B9D" w:rsidP="001A32EB">
            <w:pPr>
              <w:pStyle w:val="TableParagraph"/>
              <w:widowControl/>
              <w:suppressAutoHyphens/>
              <w:rPr>
                <w:sz w:val="18"/>
              </w:rPr>
            </w:pPr>
          </w:p>
        </w:tc>
        <w:tc>
          <w:tcPr>
            <w:tcW w:w="771" w:type="pct"/>
            <w:shd w:val="clear" w:color="auto" w:fill="auto"/>
            <w:vAlign w:val="bottom"/>
          </w:tcPr>
          <w:p w14:paraId="7EEC934A" w14:textId="77777777" w:rsidR="00D11C9B" w:rsidRPr="00D11C9B" w:rsidRDefault="00D11C9B" w:rsidP="00D11C9B">
            <w:pPr>
              <w:pStyle w:val="TableParagraph"/>
              <w:widowControl/>
              <w:pBdr>
                <w:bottom w:val="single" w:sz="4" w:space="0" w:color="auto"/>
              </w:pBdr>
              <w:tabs>
                <w:tab w:val="left" w:pos="382"/>
                <w:tab w:val="left" w:pos="1675"/>
              </w:tabs>
              <w:suppressAutoHyphens/>
              <w:ind w:left="84" w:right="134"/>
              <w:jc w:val="right"/>
              <w:rPr>
                <w:b/>
                <w:sz w:val="18"/>
              </w:rPr>
            </w:pPr>
          </w:p>
          <w:p w14:paraId="485EA816" w14:textId="6E23F3F9" w:rsidR="00347B9D" w:rsidRPr="00D11C9B" w:rsidRDefault="004575A8" w:rsidP="00D11C9B">
            <w:pPr>
              <w:pStyle w:val="TableParagraph"/>
              <w:widowControl/>
              <w:pBdr>
                <w:bottom w:val="single" w:sz="4" w:space="0" w:color="auto"/>
              </w:pBdr>
              <w:tabs>
                <w:tab w:val="left" w:pos="382"/>
                <w:tab w:val="left" w:pos="1675"/>
              </w:tabs>
              <w:suppressAutoHyphens/>
              <w:ind w:left="84" w:right="134"/>
              <w:jc w:val="right"/>
              <w:rPr>
                <w:b/>
                <w:sz w:val="18"/>
              </w:rPr>
            </w:pPr>
            <w:r w:rsidRPr="00D11C9B">
              <w:rPr>
                <w:b/>
                <w:sz w:val="18"/>
              </w:rPr>
              <w:t xml:space="preserve"> 4.217.471</w:t>
            </w:r>
          </w:p>
        </w:tc>
        <w:tc>
          <w:tcPr>
            <w:tcW w:w="687" w:type="pct"/>
            <w:shd w:val="clear" w:color="auto" w:fill="auto"/>
            <w:vAlign w:val="bottom"/>
          </w:tcPr>
          <w:p w14:paraId="72632570" w14:textId="0516E30A" w:rsidR="00347B9D" w:rsidRPr="00D11C9B" w:rsidRDefault="004575A8" w:rsidP="00D11C9B">
            <w:pPr>
              <w:pStyle w:val="TableParagraph"/>
              <w:widowControl/>
              <w:pBdr>
                <w:bottom w:val="single" w:sz="4" w:space="0" w:color="auto"/>
              </w:pBdr>
              <w:suppressAutoHyphens/>
              <w:ind w:left="136" w:right="136"/>
              <w:jc w:val="right"/>
              <w:rPr>
                <w:b/>
                <w:sz w:val="18"/>
              </w:rPr>
            </w:pPr>
            <w:r w:rsidRPr="00D11C9B">
              <w:rPr>
                <w:b/>
                <w:sz w:val="18"/>
              </w:rPr>
              <w:t>4.217.190</w:t>
            </w:r>
          </w:p>
        </w:tc>
      </w:tr>
    </w:tbl>
    <w:p w14:paraId="7AA67681" w14:textId="77777777" w:rsidR="00347B9D" w:rsidRPr="001A32EB" w:rsidRDefault="00347B9D" w:rsidP="001A32EB">
      <w:pPr>
        <w:pStyle w:val="BodyText"/>
      </w:pPr>
    </w:p>
    <w:p w14:paraId="5F1D31CA" w14:textId="77777777" w:rsidR="00347B9D" w:rsidRDefault="004575A8" w:rsidP="00D257AE">
      <w:pPr>
        <w:pStyle w:val="11Subttulo1nvelDF"/>
      </w:pPr>
      <w:bookmarkStart w:id="58" w:name="15.1_Prática_contábil"/>
      <w:bookmarkEnd w:id="58"/>
      <w:r>
        <w:t>Prática</w:t>
      </w:r>
      <w:r>
        <w:rPr>
          <w:spacing w:val="-1"/>
        </w:rPr>
        <w:t xml:space="preserve"> </w:t>
      </w:r>
      <w:r>
        <w:t>contábil</w:t>
      </w:r>
    </w:p>
    <w:p w14:paraId="7E0C0731" w14:textId="77777777" w:rsidR="00347B9D" w:rsidRDefault="004575A8" w:rsidP="002065B4">
      <w:pPr>
        <w:pStyle w:val="BodyText"/>
        <w:ind w:right="52"/>
      </w:pPr>
      <w:r>
        <w:t>Os principais contratos com clientes da Companhia envolvem a prestação de serviços de logística integrada, construção de poços e engenharia submarina.</w:t>
      </w:r>
    </w:p>
    <w:p w14:paraId="2E7CE9D3" w14:textId="77777777" w:rsidR="00347B9D" w:rsidRPr="001A32EB" w:rsidRDefault="00347B9D" w:rsidP="002065B4">
      <w:pPr>
        <w:pStyle w:val="BodyText"/>
        <w:ind w:right="52"/>
      </w:pPr>
    </w:p>
    <w:p w14:paraId="0923036C" w14:textId="77777777" w:rsidR="00347B9D" w:rsidRDefault="004575A8" w:rsidP="002065B4">
      <w:pPr>
        <w:pStyle w:val="BodyText"/>
        <w:ind w:right="52"/>
      </w:pPr>
      <w:r>
        <w:t>A Companhia identifica os contratos com clientes que serão objeto de reconhecimento de receitas e avalia em cada um deles quais são as promessas que podem ser consideradas como obrigações de performance. Obrigações de performance são cada promessa de transferir ao cliente:</w:t>
      </w:r>
    </w:p>
    <w:p w14:paraId="1F46E974" w14:textId="77777777" w:rsidR="00347B9D" w:rsidRPr="001A32EB" w:rsidRDefault="00347B9D" w:rsidP="002065B4">
      <w:pPr>
        <w:pStyle w:val="BodyText"/>
        <w:ind w:right="52"/>
      </w:pPr>
    </w:p>
    <w:p w14:paraId="7E76C8D9" w14:textId="77777777" w:rsidR="00347B9D" w:rsidRDefault="004575A8" w:rsidP="007431D2">
      <w:pPr>
        <w:pStyle w:val="Marcador1"/>
        <w:ind w:left="0"/>
      </w:pPr>
      <w:r>
        <w:t>Bem ou serviço (ou grupo de bens ou serviços) que seja distinto;</w:t>
      </w:r>
      <w:r>
        <w:rPr>
          <w:spacing w:val="-11"/>
        </w:rPr>
        <w:t xml:space="preserve"> </w:t>
      </w:r>
      <w:r>
        <w:t>ou</w:t>
      </w:r>
    </w:p>
    <w:p w14:paraId="2E043880" w14:textId="77777777" w:rsidR="00347B9D" w:rsidRDefault="004575A8" w:rsidP="007431D2">
      <w:pPr>
        <w:pStyle w:val="Marcador1"/>
        <w:ind w:left="0"/>
      </w:pPr>
      <w:r>
        <w:t>Série de bens ou serviços distintos que sejam substancialmente os mesmos e que tenham o mesmo padrão de transferência para o</w:t>
      </w:r>
      <w:r>
        <w:rPr>
          <w:spacing w:val="-5"/>
        </w:rPr>
        <w:t xml:space="preserve"> </w:t>
      </w:r>
      <w:r>
        <w:t>cliente.</w:t>
      </w:r>
    </w:p>
    <w:p w14:paraId="3B27D736" w14:textId="77777777" w:rsidR="00347B9D" w:rsidRDefault="004575A8" w:rsidP="007431D2">
      <w:pPr>
        <w:pStyle w:val="BodyText"/>
        <w:ind w:right="529"/>
      </w:pPr>
      <w:r>
        <w:t>A Companhia reconhece receitas quando ou à medida que seja satisfeita a obrigação de desempenho ao transferir o controle do serviço prometido ao cliente. O serviço é considerado transferido quando ou à medida que o cliente obtém controle dele.</w:t>
      </w:r>
    </w:p>
    <w:p w14:paraId="367F4D2A" w14:textId="77777777" w:rsidR="00347B9D" w:rsidRPr="001A32EB" w:rsidRDefault="00347B9D" w:rsidP="00557640">
      <w:pPr>
        <w:pStyle w:val="BodyText"/>
      </w:pPr>
    </w:p>
    <w:p w14:paraId="5037141E" w14:textId="77777777" w:rsidR="00C17BC2" w:rsidRDefault="00C17BC2">
      <w:r>
        <w:br w:type="page"/>
      </w:r>
    </w:p>
    <w:p w14:paraId="4CC0266A" w14:textId="68A2FFAA" w:rsidR="00347B9D" w:rsidRDefault="004575A8" w:rsidP="00557640">
      <w:pPr>
        <w:pStyle w:val="BodyText"/>
        <w:ind w:right="259"/>
      </w:pPr>
      <w:r>
        <w:lastRenderedPageBreak/>
        <w:t>A Companhia mensura a receita pelo valor da contraprestação à qual espera ter direito em troca das transferências dos serviços prometidos ao cliente. A contraprestação prometida em contratos com os clientes pode incluir valores fixos, valores variáveis ou ambos.</w:t>
      </w:r>
    </w:p>
    <w:p w14:paraId="028E8867" w14:textId="77777777" w:rsidR="00347B9D" w:rsidRPr="001A32EB" w:rsidRDefault="00347B9D" w:rsidP="00557640">
      <w:pPr>
        <w:pStyle w:val="BodyText"/>
      </w:pPr>
    </w:p>
    <w:p w14:paraId="31138D5E" w14:textId="77777777" w:rsidR="00347B9D" w:rsidRDefault="004575A8" w:rsidP="008F7BA9">
      <w:pPr>
        <w:pStyle w:val="1TtuloprincipalDF"/>
      </w:pPr>
      <w:bookmarkStart w:id="59" w:name="16_Resultado_financeiro_líquido"/>
      <w:bookmarkEnd w:id="59"/>
      <w:r>
        <w:t>Resultado financeiro</w:t>
      </w:r>
      <w:r>
        <w:rPr>
          <w:spacing w:val="-2"/>
        </w:rPr>
        <w:t xml:space="preserve"> </w:t>
      </w:r>
      <w:r>
        <w:t>líquido</w:t>
      </w:r>
    </w:p>
    <w:p w14:paraId="56232099"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6210"/>
        <w:gridCol w:w="1170"/>
        <w:gridCol w:w="1132"/>
      </w:tblGrid>
      <w:tr w:rsidR="00347B9D" w:rsidRPr="001A32EB" w14:paraId="7CCC852B" w14:textId="77777777" w:rsidTr="00C72F59">
        <w:trPr>
          <w:trHeight w:val="144"/>
        </w:trPr>
        <w:tc>
          <w:tcPr>
            <w:tcW w:w="3648" w:type="pct"/>
            <w:vAlign w:val="bottom"/>
          </w:tcPr>
          <w:p w14:paraId="1CA66912" w14:textId="77777777" w:rsidR="00347B9D" w:rsidRPr="001A32EB" w:rsidRDefault="00347B9D" w:rsidP="001A32EB">
            <w:pPr>
              <w:pStyle w:val="TableParagraph"/>
              <w:widowControl/>
              <w:suppressAutoHyphens/>
              <w:rPr>
                <w:sz w:val="18"/>
              </w:rPr>
            </w:pPr>
          </w:p>
        </w:tc>
        <w:tc>
          <w:tcPr>
            <w:tcW w:w="687" w:type="pct"/>
            <w:vAlign w:val="bottom"/>
          </w:tcPr>
          <w:p w14:paraId="3719A910" w14:textId="77777777" w:rsidR="00347B9D" w:rsidRPr="001A32EB" w:rsidRDefault="004575A8" w:rsidP="008177FB">
            <w:pPr>
              <w:pStyle w:val="TableParagraph"/>
              <w:widowControl/>
              <w:suppressAutoHyphens/>
              <w:ind w:left="105" w:right="149"/>
              <w:jc w:val="right"/>
              <w:rPr>
                <w:b/>
                <w:sz w:val="18"/>
              </w:rPr>
            </w:pPr>
            <w:r w:rsidRPr="001A32EB">
              <w:rPr>
                <w:b/>
                <w:sz w:val="18"/>
              </w:rPr>
              <w:t>2021</w:t>
            </w:r>
          </w:p>
        </w:tc>
        <w:tc>
          <w:tcPr>
            <w:tcW w:w="665" w:type="pct"/>
            <w:vAlign w:val="bottom"/>
          </w:tcPr>
          <w:p w14:paraId="6E779643" w14:textId="77777777" w:rsidR="00347B9D" w:rsidRPr="001A32EB" w:rsidRDefault="004575A8" w:rsidP="008177FB">
            <w:pPr>
              <w:pStyle w:val="TableParagraph"/>
              <w:widowControl/>
              <w:suppressAutoHyphens/>
              <w:ind w:left="99" w:right="136"/>
              <w:jc w:val="right"/>
              <w:rPr>
                <w:b/>
                <w:sz w:val="18"/>
              </w:rPr>
            </w:pPr>
            <w:r w:rsidRPr="001A32EB">
              <w:rPr>
                <w:b/>
                <w:sz w:val="18"/>
              </w:rPr>
              <w:t>2020</w:t>
            </w:r>
          </w:p>
        </w:tc>
      </w:tr>
      <w:tr w:rsidR="00347B9D" w:rsidRPr="001A32EB" w14:paraId="77B8E3DE" w14:textId="77777777" w:rsidTr="00C72F59">
        <w:trPr>
          <w:trHeight w:val="144"/>
        </w:trPr>
        <w:tc>
          <w:tcPr>
            <w:tcW w:w="3648" w:type="pct"/>
            <w:vAlign w:val="bottom"/>
          </w:tcPr>
          <w:p w14:paraId="4D1DB423" w14:textId="77777777" w:rsidR="00347B9D" w:rsidRPr="001A32EB" w:rsidRDefault="004575A8" w:rsidP="001A32EB">
            <w:pPr>
              <w:pStyle w:val="TableParagraph"/>
              <w:widowControl/>
              <w:suppressAutoHyphens/>
              <w:ind w:left="200"/>
              <w:rPr>
                <w:b/>
                <w:sz w:val="18"/>
              </w:rPr>
            </w:pPr>
            <w:r w:rsidRPr="001A32EB">
              <w:rPr>
                <w:b/>
                <w:sz w:val="18"/>
              </w:rPr>
              <w:t>Receitas Financeiras</w:t>
            </w:r>
          </w:p>
        </w:tc>
        <w:tc>
          <w:tcPr>
            <w:tcW w:w="687" w:type="pct"/>
            <w:vAlign w:val="bottom"/>
          </w:tcPr>
          <w:p w14:paraId="079483C0" w14:textId="77777777" w:rsidR="00347B9D" w:rsidRPr="001A32EB" w:rsidRDefault="00347B9D" w:rsidP="008177FB">
            <w:pPr>
              <w:pStyle w:val="TableParagraph"/>
              <w:widowControl/>
              <w:suppressAutoHyphens/>
              <w:ind w:left="105" w:right="149"/>
              <w:jc w:val="right"/>
              <w:rPr>
                <w:sz w:val="18"/>
              </w:rPr>
            </w:pPr>
          </w:p>
        </w:tc>
        <w:tc>
          <w:tcPr>
            <w:tcW w:w="665" w:type="pct"/>
            <w:vAlign w:val="bottom"/>
          </w:tcPr>
          <w:p w14:paraId="678F18D7" w14:textId="77777777" w:rsidR="00347B9D" w:rsidRPr="001A32EB" w:rsidRDefault="00347B9D" w:rsidP="008177FB">
            <w:pPr>
              <w:pStyle w:val="TableParagraph"/>
              <w:widowControl/>
              <w:suppressAutoHyphens/>
              <w:ind w:left="99" w:right="136"/>
              <w:jc w:val="right"/>
              <w:rPr>
                <w:sz w:val="18"/>
              </w:rPr>
            </w:pPr>
          </w:p>
        </w:tc>
      </w:tr>
      <w:tr w:rsidR="00347B9D" w:rsidRPr="001A32EB" w14:paraId="1414A0F2" w14:textId="77777777" w:rsidTr="00C72F59">
        <w:trPr>
          <w:trHeight w:val="144"/>
        </w:trPr>
        <w:tc>
          <w:tcPr>
            <w:tcW w:w="3648" w:type="pct"/>
            <w:vAlign w:val="bottom"/>
          </w:tcPr>
          <w:p w14:paraId="0B0AADD8" w14:textId="77777777" w:rsidR="00347B9D" w:rsidRPr="001A32EB" w:rsidRDefault="004575A8" w:rsidP="001A32EB">
            <w:pPr>
              <w:pStyle w:val="TableParagraph"/>
              <w:widowControl/>
              <w:suppressAutoHyphens/>
              <w:ind w:left="200"/>
              <w:rPr>
                <w:sz w:val="18"/>
              </w:rPr>
            </w:pPr>
            <w:r w:rsidRPr="001A32EB">
              <w:rPr>
                <w:sz w:val="18"/>
              </w:rPr>
              <w:t>Juros e receitas</w:t>
            </w:r>
          </w:p>
        </w:tc>
        <w:tc>
          <w:tcPr>
            <w:tcW w:w="687" w:type="pct"/>
            <w:vAlign w:val="bottom"/>
          </w:tcPr>
          <w:p w14:paraId="33BBE40D" w14:textId="77777777" w:rsidR="00347B9D" w:rsidRPr="001A32EB" w:rsidRDefault="004575A8" w:rsidP="008177FB">
            <w:pPr>
              <w:pStyle w:val="TableParagraph"/>
              <w:widowControl/>
              <w:suppressAutoHyphens/>
              <w:ind w:left="105" w:right="149"/>
              <w:jc w:val="right"/>
              <w:rPr>
                <w:sz w:val="18"/>
              </w:rPr>
            </w:pPr>
            <w:r w:rsidRPr="001A32EB">
              <w:rPr>
                <w:sz w:val="18"/>
              </w:rPr>
              <w:t>38.812</w:t>
            </w:r>
          </w:p>
        </w:tc>
        <w:tc>
          <w:tcPr>
            <w:tcW w:w="665" w:type="pct"/>
            <w:vAlign w:val="bottom"/>
          </w:tcPr>
          <w:p w14:paraId="4A28A37C" w14:textId="77777777" w:rsidR="00347B9D" w:rsidRPr="001A32EB" w:rsidRDefault="004575A8" w:rsidP="008177FB">
            <w:pPr>
              <w:pStyle w:val="TableParagraph"/>
              <w:widowControl/>
              <w:suppressAutoHyphens/>
              <w:ind w:left="99" w:right="136"/>
              <w:jc w:val="right"/>
              <w:rPr>
                <w:sz w:val="18"/>
              </w:rPr>
            </w:pPr>
            <w:r w:rsidRPr="001A32EB">
              <w:rPr>
                <w:sz w:val="18"/>
              </w:rPr>
              <w:t>90.851</w:t>
            </w:r>
          </w:p>
        </w:tc>
      </w:tr>
      <w:tr w:rsidR="00347B9D" w:rsidRPr="001A32EB" w14:paraId="14596B8B" w14:textId="77777777" w:rsidTr="00C72F59">
        <w:trPr>
          <w:trHeight w:val="144"/>
        </w:trPr>
        <w:tc>
          <w:tcPr>
            <w:tcW w:w="3648" w:type="pct"/>
            <w:vAlign w:val="bottom"/>
          </w:tcPr>
          <w:p w14:paraId="766F0FAB" w14:textId="77777777" w:rsidR="00347B9D" w:rsidRPr="001A32EB" w:rsidRDefault="004575A8" w:rsidP="001A32EB">
            <w:pPr>
              <w:pStyle w:val="TableParagraph"/>
              <w:widowControl/>
              <w:suppressAutoHyphens/>
              <w:ind w:left="200"/>
              <w:rPr>
                <w:sz w:val="18"/>
              </w:rPr>
            </w:pPr>
            <w:r w:rsidRPr="001A32EB">
              <w:rPr>
                <w:sz w:val="18"/>
              </w:rPr>
              <w:t>Variações monetárias ativas</w:t>
            </w:r>
          </w:p>
        </w:tc>
        <w:tc>
          <w:tcPr>
            <w:tcW w:w="687" w:type="pct"/>
            <w:shd w:val="clear" w:color="auto" w:fill="auto"/>
            <w:vAlign w:val="bottom"/>
          </w:tcPr>
          <w:p w14:paraId="1DB91653" w14:textId="70BE5CCE" w:rsidR="00347B9D" w:rsidRPr="000758A3" w:rsidRDefault="004575A8" w:rsidP="008177FB">
            <w:pPr>
              <w:pStyle w:val="TableParagraph"/>
              <w:widowControl/>
              <w:pBdr>
                <w:bottom w:val="single" w:sz="4" w:space="0" w:color="auto"/>
              </w:pBdr>
              <w:tabs>
                <w:tab w:val="left" w:pos="1986"/>
                <w:tab w:val="left" w:pos="3278"/>
              </w:tabs>
              <w:suppressAutoHyphens/>
              <w:ind w:left="105" w:right="149"/>
              <w:jc w:val="right"/>
              <w:rPr>
                <w:sz w:val="18"/>
              </w:rPr>
            </w:pPr>
            <w:r w:rsidRPr="000758A3">
              <w:rPr>
                <w:sz w:val="18"/>
              </w:rPr>
              <w:t xml:space="preserve"> 2.964</w:t>
            </w:r>
          </w:p>
        </w:tc>
        <w:tc>
          <w:tcPr>
            <w:tcW w:w="665" w:type="pct"/>
            <w:shd w:val="clear" w:color="auto" w:fill="auto"/>
            <w:vAlign w:val="bottom"/>
          </w:tcPr>
          <w:p w14:paraId="609A23B9" w14:textId="19B640BA" w:rsidR="00347B9D" w:rsidRPr="000758A3" w:rsidRDefault="004575A8" w:rsidP="008177FB">
            <w:pPr>
              <w:pStyle w:val="TableParagraph"/>
              <w:widowControl/>
              <w:pBdr>
                <w:bottom w:val="single" w:sz="4" w:space="0" w:color="auto"/>
              </w:pBdr>
              <w:suppressAutoHyphens/>
              <w:ind w:left="99" w:right="136"/>
              <w:jc w:val="right"/>
              <w:rPr>
                <w:sz w:val="18"/>
              </w:rPr>
            </w:pPr>
            <w:r w:rsidRPr="000758A3">
              <w:rPr>
                <w:sz w:val="18"/>
              </w:rPr>
              <w:t>7.442</w:t>
            </w:r>
          </w:p>
        </w:tc>
      </w:tr>
      <w:tr w:rsidR="00347B9D" w:rsidRPr="001A32EB" w14:paraId="245CA470" w14:textId="77777777" w:rsidTr="00C72F59">
        <w:trPr>
          <w:trHeight w:val="144"/>
        </w:trPr>
        <w:tc>
          <w:tcPr>
            <w:tcW w:w="3648" w:type="pct"/>
            <w:vAlign w:val="bottom"/>
          </w:tcPr>
          <w:p w14:paraId="457F6639" w14:textId="77777777" w:rsidR="00347B9D" w:rsidRPr="001A32EB" w:rsidRDefault="00347B9D" w:rsidP="001A32EB">
            <w:pPr>
              <w:pStyle w:val="TableParagraph"/>
              <w:widowControl/>
              <w:suppressAutoHyphens/>
              <w:rPr>
                <w:sz w:val="18"/>
              </w:rPr>
            </w:pPr>
          </w:p>
        </w:tc>
        <w:tc>
          <w:tcPr>
            <w:tcW w:w="687" w:type="pct"/>
            <w:shd w:val="clear" w:color="auto" w:fill="auto"/>
            <w:vAlign w:val="bottom"/>
          </w:tcPr>
          <w:p w14:paraId="64F6D970" w14:textId="77777777" w:rsidR="000758A3" w:rsidRPr="000758A3" w:rsidRDefault="000758A3" w:rsidP="008177FB">
            <w:pPr>
              <w:pStyle w:val="TableParagraph"/>
              <w:widowControl/>
              <w:pBdr>
                <w:bottom w:val="single" w:sz="4" w:space="0" w:color="auto"/>
              </w:pBdr>
              <w:tabs>
                <w:tab w:val="left" w:pos="1896"/>
                <w:tab w:val="left" w:pos="3188"/>
              </w:tabs>
              <w:suppressAutoHyphens/>
              <w:ind w:left="105" w:right="149"/>
              <w:jc w:val="right"/>
              <w:rPr>
                <w:b/>
                <w:sz w:val="18"/>
              </w:rPr>
            </w:pPr>
          </w:p>
          <w:p w14:paraId="4381716C" w14:textId="4D4180CB" w:rsidR="00347B9D" w:rsidRPr="000758A3" w:rsidRDefault="004575A8" w:rsidP="008177FB">
            <w:pPr>
              <w:pStyle w:val="TableParagraph"/>
              <w:widowControl/>
              <w:pBdr>
                <w:bottom w:val="single" w:sz="4" w:space="0" w:color="auto"/>
              </w:pBdr>
              <w:tabs>
                <w:tab w:val="left" w:pos="1896"/>
                <w:tab w:val="left" w:pos="3188"/>
              </w:tabs>
              <w:suppressAutoHyphens/>
              <w:ind w:left="105" w:right="149"/>
              <w:jc w:val="right"/>
              <w:rPr>
                <w:b/>
                <w:sz w:val="18"/>
              </w:rPr>
            </w:pPr>
            <w:r w:rsidRPr="000758A3">
              <w:rPr>
                <w:b/>
                <w:sz w:val="18"/>
              </w:rPr>
              <w:t xml:space="preserve"> 41.776</w:t>
            </w:r>
          </w:p>
        </w:tc>
        <w:tc>
          <w:tcPr>
            <w:tcW w:w="665" w:type="pct"/>
            <w:shd w:val="clear" w:color="auto" w:fill="auto"/>
            <w:vAlign w:val="bottom"/>
          </w:tcPr>
          <w:p w14:paraId="57E91878" w14:textId="041341B0" w:rsidR="00347B9D" w:rsidRPr="000758A3" w:rsidRDefault="004575A8" w:rsidP="008177FB">
            <w:pPr>
              <w:pStyle w:val="TableParagraph"/>
              <w:widowControl/>
              <w:pBdr>
                <w:bottom w:val="single" w:sz="4" w:space="0" w:color="auto"/>
              </w:pBdr>
              <w:suppressAutoHyphens/>
              <w:ind w:left="99" w:right="136"/>
              <w:jc w:val="right"/>
              <w:rPr>
                <w:b/>
                <w:sz w:val="18"/>
              </w:rPr>
            </w:pPr>
            <w:r w:rsidRPr="000758A3">
              <w:rPr>
                <w:b/>
                <w:sz w:val="18"/>
              </w:rPr>
              <w:t>98.293</w:t>
            </w:r>
          </w:p>
        </w:tc>
      </w:tr>
      <w:tr w:rsidR="00347B9D" w:rsidRPr="001A32EB" w14:paraId="4D0DB59A" w14:textId="77777777" w:rsidTr="00C72F59">
        <w:trPr>
          <w:trHeight w:val="144"/>
        </w:trPr>
        <w:tc>
          <w:tcPr>
            <w:tcW w:w="3648" w:type="pct"/>
            <w:vAlign w:val="bottom"/>
          </w:tcPr>
          <w:p w14:paraId="111D254C" w14:textId="77777777" w:rsidR="00347B9D" w:rsidRPr="001A32EB" w:rsidRDefault="004575A8" w:rsidP="001A32EB">
            <w:pPr>
              <w:pStyle w:val="TableParagraph"/>
              <w:widowControl/>
              <w:suppressAutoHyphens/>
              <w:ind w:left="200"/>
              <w:rPr>
                <w:b/>
                <w:sz w:val="18"/>
              </w:rPr>
            </w:pPr>
            <w:r w:rsidRPr="001A32EB">
              <w:rPr>
                <w:b/>
                <w:sz w:val="18"/>
              </w:rPr>
              <w:t>Despesas Financeiras</w:t>
            </w:r>
          </w:p>
        </w:tc>
        <w:tc>
          <w:tcPr>
            <w:tcW w:w="687" w:type="pct"/>
            <w:vAlign w:val="bottom"/>
          </w:tcPr>
          <w:p w14:paraId="262C8876" w14:textId="77777777" w:rsidR="00347B9D" w:rsidRPr="001A32EB" w:rsidRDefault="00347B9D" w:rsidP="008177FB">
            <w:pPr>
              <w:pStyle w:val="TableParagraph"/>
              <w:widowControl/>
              <w:suppressAutoHyphens/>
              <w:ind w:left="105" w:right="149"/>
              <w:jc w:val="right"/>
              <w:rPr>
                <w:sz w:val="18"/>
              </w:rPr>
            </w:pPr>
          </w:p>
        </w:tc>
        <w:tc>
          <w:tcPr>
            <w:tcW w:w="665" w:type="pct"/>
            <w:vAlign w:val="bottom"/>
          </w:tcPr>
          <w:p w14:paraId="157BE505" w14:textId="77777777" w:rsidR="00347B9D" w:rsidRPr="001A32EB" w:rsidRDefault="00347B9D" w:rsidP="008177FB">
            <w:pPr>
              <w:pStyle w:val="TableParagraph"/>
              <w:widowControl/>
              <w:suppressAutoHyphens/>
              <w:ind w:left="99" w:right="136"/>
              <w:jc w:val="right"/>
              <w:rPr>
                <w:sz w:val="18"/>
              </w:rPr>
            </w:pPr>
          </w:p>
        </w:tc>
      </w:tr>
      <w:tr w:rsidR="00347B9D" w:rsidRPr="001A32EB" w14:paraId="3793F33E" w14:textId="77777777" w:rsidTr="00C72F59">
        <w:trPr>
          <w:trHeight w:val="144"/>
        </w:trPr>
        <w:tc>
          <w:tcPr>
            <w:tcW w:w="3648" w:type="pct"/>
            <w:vAlign w:val="bottom"/>
          </w:tcPr>
          <w:p w14:paraId="21FCA50C" w14:textId="77777777" w:rsidR="00347B9D" w:rsidRPr="001A32EB" w:rsidRDefault="004575A8" w:rsidP="001A32EB">
            <w:pPr>
              <w:pStyle w:val="TableParagraph"/>
              <w:widowControl/>
              <w:suppressAutoHyphens/>
              <w:ind w:left="200"/>
              <w:rPr>
                <w:sz w:val="18"/>
              </w:rPr>
            </w:pPr>
            <w:r w:rsidRPr="001A32EB">
              <w:rPr>
                <w:sz w:val="18"/>
              </w:rPr>
              <w:t>Juros</w:t>
            </w:r>
          </w:p>
        </w:tc>
        <w:tc>
          <w:tcPr>
            <w:tcW w:w="687" w:type="pct"/>
            <w:vAlign w:val="bottom"/>
          </w:tcPr>
          <w:p w14:paraId="74547780" w14:textId="77777777" w:rsidR="00347B9D" w:rsidRPr="001A32EB" w:rsidRDefault="004575A8" w:rsidP="008177FB">
            <w:pPr>
              <w:pStyle w:val="TableParagraph"/>
              <w:widowControl/>
              <w:suppressAutoHyphens/>
              <w:ind w:left="105" w:right="149"/>
              <w:jc w:val="right"/>
              <w:rPr>
                <w:sz w:val="18"/>
              </w:rPr>
            </w:pPr>
            <w:r w:rsidRPr="001A32EB">
              <w:rPr>
                <w:sz w:val="18"/>
              </w:rPr>
              <w:t>(283)</w:t>
            </w:r>
          </w:p>
        </w:tc>
        <w:tc>
          <w:tcPr>
            <w:tcW w:w="665" w:type="pct"/>
            <w:vAlign w:val="bottom"/>
          </w:tcPr>
          <w:p w14:paraId="677967E7" w14:textId="77777777" w:rsidR="00347B9D" w:rsidRPr="001A32EB" w:rsidRDefault="004575A8" w:rsidP="008177FB">
            <w:pPr>
              <w:pStyle w:val="TableParagraph"/>
              <w:widowControl/>
              <w:suppressAutoHyphens/>
              <w:ind w:left="99" w:right="136"/>
              <w:jc w:val="right"/>
              <w:rPr>
                <w:sz w:val="18"/>
              </w:rPr>
            </w:pPr>
            <w:r w:rsidRPr="001A32EB">
              <w:rPr>
                <w:sz w:val="18"/>
              </w:rPr>
              <w:t>(221)</w:t>
            </w:r>
          </w:p>
        </w:tc>
      </w:tr>
      <w:tr w:rsidR="00347B9D" w:rsidRPr="001A32EB" w14:paraId="1BC59243" w14:textId="77777777" w:rsidTr="00C72F59">
        <w:trPr>
          <w:trHeight w:val="144"/>
        </w:trPr>
        <w:tc>
          <w:tcPr>
            <w:tcW w:w="3648" w:type="pct"/>
            <w:vAlign w:val="bottom"/>
          </w:tcPr>
          <w:p w14:paraId="41E761B2" w14:textId="77777777" w:rsidR="00347B9D" w:rsidRPr="001A32EB" w:rsidRDefault="004575A8" w:rsidP="001A32EB">
            <w:pPr>
              <w:pStyle w:val="TableParagraph"/>
              <w:widowControl/>
              <w:suppressAutoHyphens/>
              <w:ind w:left="200"/>
              <w:rPr>
                <w:sz w:val="18"/>
              </w:rPr>
            </w:pPr>
            <w:r w:rsidRPr="001A32EB">
              <w:rPr>
                <w:sz w:val="18"/>
              </w:rPr>
              <w:t>Despesas com passivos de arrendamento</w:t>
            </w:r>
          </w:p>
        </w:tc>
        <w:tc>
          <w:tcPr>
            <w:tcW w:w="687" w:type="pct"/>
            <w:vAlign w:val="bottom"/>
          </w:tcPr>
          <w:p w14:paraId="649BD123" w14:textId="77777777" w:rsidR="00347B9D" w:rsidRPr="001A32EB" w:rsidRDefault="004575A8" w:rsidP="008177FB">
            <w:pPr>
              <w:pStyle w:val="TableParagraph"/>
              <w:widowControl/>
              <w:suppressAutoHyphens/>
              <w:ind w:left="105" w:right="149"/>
              <w:jc w:val="right"/>
              <w:rPr>
                <w:sz w:val="18"/>
              </w:rPr>
            </w:pPr>
            <w:r w:rsidRPr="001A32EB">
              <w:rPr>
                <w:sz w:val="18"/>
              </w:rPr>
              <w:t>(30)</w:t>
            </w:r>
          </w:p>
        </w:tc>
        <w:tc>
          <w:tcPr>
            <w:tcW w:w="665" w:type="pct"/>
            <w:vAlign w:val="bottom"/>
          </w:tcPr>
          <w:p w14:paraId="48B325FF" w14:textId="77777777" w:rsidR="00347B9D" w:rsidRPr="001A32EB" w:rsidRDefault="004575A8" w:rsidP="008177FB">
            <w:pPr>
              <w:pStyle w:val="TableParagraph"/>
              <w:widowControl/>
              <w:suppressAutoHyphens/>
              <w:ind w:left="99" w:right="136"/>
              <w:jc w:val="right"/>
              <w:rPr>
                <w:sz w:val="18"/>
              </w:rPr>
            </w:pPr>
            <w:r w:rsidRPr="001A32EB">
              <w:rPr>
                <w:sz w:val="18"/>
              </w:rPr>
              <w:t>(244)</w:t>
            </w:r>
          </w:p>
        </w:tc>
      </w:tr>
      <w:tr w:rsidR="00347B9D" w:rsidRPr="001A32EB" w14:paraId="6CA78BF4" w14:textId="77777777" w:rsidTr="00C72F59">
        <w:trPr>
          <w:trHeight w:val="144"/>
        </w:trPr>
        <w:tc>
          <w:tcPr>
            <w:tcW w:w="3648" w:type="pct"/>
            <w:vAlign w:val="bottom"/>
          </w:tcPr>
          <w:p w14:paraId="0588DA07" w14:textId="77777777" w:rsidR="00347B9D" w:rsidRPr="001A32EB" w:rsidRDefault="004575A8" w:rsidP="001A32EB">
            <w:pPr>
              <w:pStyle w:val="TableParagraph"/>
              <w:widowControl/>
              <w:suppressAutoHyphens/>
              <w:ind w:left="200"/>
              <w:rPr>
                <w:sz w:val="18"/>
              </w:rPr>
            </w:pPr>
            <w:r w:rsidRPr="001A32EB">
              <w:rPr>
                <w:sz w:val="18"/>
              </w:rPr>
              <w:t>Variações monetárias passivas (a)</w:t>
            </w:r>
          </w:p>
        </w:tc>
        <w:tc>
          <w:tcPr>
            <w:tcW w:w="687" w:type="pct"/>
            <w:shd w:val="clear" w:color="auto" w:fill="auto"/>
            <w:vAlign w:val="bottom"/>
          </w:tcPr>
          <w:p w14:paraId="6E20EF2B" w14:textId="302A1401" w:rsidR="00347B9D" w:rsidRPr="000758A3" w:rsidRDefault="004575A8" w:rsidP="008177FB">
            <w:pPr>
              <w:pStyle w:val="TableParagraph"/>
              <w:widowControl/>
              <w:pBdr>
                <w:bottom w:val="single" w:sz="4" w:space="0" w:color="auto"/>
              </w:pBdr>
              <w:tabs>
                <w:tab w:val="left" w:pos="1776"/>
                <w:tab w:val="left" w:pos="3382"/>
              </w:tabs>
              <w:suppressAutoHyphens/>
              <w:ind w:left="105" w:right="149"/>
              <w:jc w:val="right"/>
              <w:rPr>
                <w:sz w:val="18"/>
              </w:rPr>
            </w:pPr>
            <w:r w:rsidRPr="000758A3">
              <w:rPr>
                <w:sz w:val="18"/>
              </w:rPr>
              <w:t xml:space="preserve"> (28.346)</w:t>
            </w:r>
          </w:p>
        </w:tc>
        <w:tc>
          <w:tcPr>
            <w:tcW w:w="665" w:type="pct"/>
            <w:shd w:val="clear" w:color="auto" w:fill="auto"/>
            <w:vAlign w:val="bottom"/>
          </w:tcPr>
          <w:p w14:paraId="00844068" w14:textId="71CBB009" w:rsidR="00347B9D" w:rsidRPr="000758A3" w:rsidRDefault="004575A8" w:rsidP="008177FB">
            <w:pPr>
              <w:pStyle w:val="TableParagraph"/>
              <w:widowControl/>
              <w:pBdr>
                <w:bottom w:val="single" w:sz="4" w:space="0" w:color="auto"/>
              </w:pBdr>
              <w:suppressAutoHyphens/>
              <w:ind w:left="99" w:right="136"/>
              <w:jc w:val="right"/>
              <w:rPr>
                <w:sz w:val="18"/>
              </w:rPr>
            </w:pPr>
            <w:r w:rsidRPr="000758A3">
              <w:rPr>
                <w:sz w:val="18"/>
              </w:rPr>
              <w:t>(45)</w:t>
            </w:r>
          </w:p>
        </w:tc>
      </w:tr>
      <w:tr w:rsidR="00347B9D" w:rsidRPr="001A32EB" w14:paraId="7B91C7E5" w14:textId="77777777" w:rsidTr="00C72F59">
        <w:trPr>
          <w:trHeight w:val="144"/>
        </w:trPr>
        <w:tc>
          <w:tcPr>
            <w:tcW w:w="3648" w:type="pct"/>
            <w:vAlign w:val="bottom"/>
          </w:tcPr>
          <w:p w14:paraId="72B0F5FE" w14:textId="77777777" w:rsidR="00347B9D" w:rsidRPr="001A32EB" w:rsidRDefault="00347B9D" w:rsidP="001A32EB">
            <w:pPr>
              <w:pStyle w:val="TableParagraph"/>
              <w:widowControl/>
              <w:suppressAutoHyphens/>
              <w:rPr>
                <w:sz w:val="18"/>
              </w:rPr>
            </w:pPr>
          </w:p>
        </w:tc>
        <w:tc>
          <w:tcPr>
            <w:tcW w:w="687" w:type="pct"/>
            <w:shd w:val="clear" w:color="auto" w:fill="auto"/>
            <w:vAlign w:val="bottom"/>
          </w:tcPr>
          <w:p w14:paraId="4B430AAC" w14:textId="77777777" w:rsidR="000758A3" w:rsidRPr="000758A3" w:rsidRDefault="000758A3" w:rsidP="008177FB">
            <w:pPr>
              <w:pStyle w:val="TableParagraph"/>
              <w:widowControl/>
              <w:pBdr>
                <w:bottom w:val="single" w:sz="4" w:space="0" w:color="auto"/>
              </w:pBdr>
              <w:tabs>
                <w:tab w:val="left" w:pos="1776"/>
                <w:tab w:val="left" w:pos="3292"/>
              </w:tabs>
              <w:suppressAutoHyphens/>
              <w:ind w:left="105" w:right="149"/>
              <w:jc w:val="right"/>
              <w:rPr>
                <w:b/>
                <w:sz w:val="18"/>
              </w:rPr>
            </w:pPr>
          </w:p>
          <w:p w14:paraId="09D9FB4D" w14:textId="6D009AE4" w:rsidR="00347B9D" w:rsidRPr="000758A3" w:rsidRDefault="004575A8" w:rsidP="008177FB">
            <w:pPr>
              <w:pStyle w:val="TableParagraph"/>
              <w:widowControl/>
              <w:pBdr>
                <w:bottom w:val="single" w:sz="4" w:space="0" w:color="auto"/>
              </w:pBdr>
              <w:tabs>
                <w:tab w:val="left" w:pos="1776"/>
                <w:tab w:val="left" w:pos="3292"/>
              </w:tabs>
              <w:suppressAutoHyphens/>
              <w:ind w:left="105" w:right="149"/>
              <w:jc w:val="right"/>
              <w:rPr>
                <w:b/>
                <w:sz w:val="18"/>
              </w:rPr>
            </w:pPr>
            <w:r w:rsidRPr="000758A3">
              <w:rPr>
                <w:b/>
                <w:sz w:val="18"/>
              </w:rPr>
              <w:t xml:space="preserve"> (28.659)</w:t>
            </w:r>
          </w:p>
        </w:tc>
        <w:tc>
          <w:tcPr>
            <w:tcW w:w="665" w:type="pct"/>
            <w:shd w:val="clear" w:color="auto" w:fill="auto"/>
            <w:vAlign w:val="bottom"/>
          </w:tcPr>
          <w:p w14:paraId="0A8A6D5A" w14:textId="2E2D44D4" w:rsidR="00347B9D" w:rsidRPr="000758A3" w:rsidRDefault="004575A8" w:rsidP="008177FB">
            <w:pPr>
              <w:pStyle w:val="TableParagraph"/>
              <w:widowControl/>
              <w:pBdr>
                <w:bottom w:val="single" w:sz="4" w:space="0" w:color="auto"/>
              </w:pBdr>
              <w:suppressAutoHyphens/>
              <w:ind w:left="99" w:right="136"/>
              <w:jc w:val="right"/>
              <w:rPr>
                <w:b/>
                <w:sz w:val="18"/>
              </w:rPr>
            </w:pPr>
            <w:r w:rsidRPr="000758A3">
              <w:rPr>
                <w:b/>
                <w:sz w:val="18"/>
              </w:rPr>
              <w:t>(510)</w:t>
            </w:r>
          </w:p>
        </w:tc>
      </w:tr>
    </w:tbl>
    <w:p w14:paraId="5FF9B031" w14:textId="77777777" w:rsidR="008F7BA9" w:rsidRPr="008F7BA9" w:rsidRDefault="008F7BA9" w:rsidP="008F7BA9">
      <w:pPr>
        <w:pStyle w:val="BodyText"/>
      </w:pPr>
    </w:p>
    <w:p w14:paraId="22AE90DB" w14:textId="2E54CE99" w:rsidR="00347B9D" w:rsidRDefault="004575A8" w:rsidP="008F7BA9">
      <w:pPr>
        <w:pStyle w:val="AParentesesNovoaFonte9"/>
      </w:pPr>
      <w:r>
        <w:t>A variação em relação ao exercício de 2020 refere se a principalmente ao montante de R$ 27.988 de atualização monetária de ressarcimento à Petrobras.</w:t>
      </w:r>
    </w:p>
    <w:p w14:paraId="1DF7F45B" w14:textId="77777777" w:rsidR="00347B9D" w:rsidRPr="007F122C" w:rsidRDefault="00347B9D" w:rsidP="001A32EB">
      <w:pPr>
        <w:pStyle w:val="BodyText"/>
        <w:rPr>
          <w:sz w:val="6"/>
          <w:szCs w:val="6"/>
        </w:rPr>
      </w:pPr>
    </w:p>
    <w:p w14:paraId="4C6615E2" w14:textId="77777777" w:rsidR="00347B9D" w:rsidRDefault="004575A8" w:rsidP="008F100A">
      <w:pPr>
        <w:pStyle w:val="1TtuloprincipalDF"/>
      </w:pPr>
      <w:bookmarkStart w:id="60" w:name="17_Outras_receitas_(despesas)_líquidas"/>
      <w:bookmarkEnd w:id="60"/>
      <w:r>
        <w:t>Outras receitas (despesas)</w:t>
      </w:r>
      <w:r>
        <w:rPr>
          <w:spacing w:val="-1"/>
        </w:rPr>
        <w:t xml:space="preserve"> </w:t>
      </w:r>
      <w:r>
        <w:t>líquidas</w:t>
      </w:r>
    </w:p>
    <w:p w14:paraId="03625C3E"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6030"/>
        <w:gridCol w:w="1260"/>
        <w:gridCol w:w="1222"/>
      </w:tblGrid>
      <w:tr w:rsidR="00347B9D" w:rsidRPr="001A32EB" w14:paraId="47AFC68F" w14:textId="77777777" w:rsidTr="00E15C2A">
        <w:trPr>
          <w:trHeight w:val="144"/>
        </w:trPr>
        <w:tc>
          <w:tcPr>
            <w:tcW w:w="3542" w:type="pct"/>
            <w:vAlign w:val="bottom"/>
          </w:tcPr>
          <w:p w14:paraId="6F796188" w14:textId="77777777" w:rsidR="00347B9D" w:rsidRPr="001A32EB" w:rsidRDefault="00347B9D" w:rsidP="001A32EB">
            <w:pPr>
              <w:pStyle w:val="TableParagraph"/>
              <w:widowControl/>
              <w:suppressAutoHyphens/>
              <w:rPr>
                <w:sz w:val="18"/>
              </w:rPr>
            </w:pPr>
          </w:p>
        </w:tc>
        <w:tc>
          <w:tcPr>
            <w:tcW w:w="740" w:type="pct"/>
            <w:vAlign w:val="bottom"/>
          </w:tcPr>
          <w:p w14:paraId="1E9F824A" w14:textId="77777777" w:rsidR="00347B9D" w:rsidRPr="001A32EB" w:rsidRDefault="004575A8" w:rsidP="00E15C2A">
            <w:pPr>
              <w:pStyle w:val="TableParagraph"/>
              <w:widowControl/>
              <w:suppressAutoHyphens/>
              <w:ind w:left="182" w:right="128"/>
              <w:jc w:val="right"/>
              <w:rPr>
                <w:b/>
                <w:sz w:val="18"/>
              </w:rPr>
            </w:pPr>
            <w:r w:rsidRPr="001A32EB">
              <w:rPr>
                <w:b/>
                <w:sz w:val="18"/>
              </w:rPr>
              <w:t>2021</w:t>
            </w:r>
          </w:p>
        </w:tc>
        <w:tc>
          <w:tcPr>
            <w:tcW w:w="718" w:type="pct"/>
            <w:vAlign w:val="bottom"/>
          </w:tcPr>
          <w:p w14:paraId="6856094D" w14:textId="77777777" w:rsidR="00347B9D" w:rsidRPr="001A32EB" w:rsidRDefault="004575A8" w:rsidP="00E15C2A">
            <w:pPr>
              <w:pStyle w:val="TableParagraph"/>
              <w:widowControl/>
              <w:suppressAutoHyphens/>
              <w:ind w:left="149" w:right="136"/>
              <w:jc w:val="right"/>
              <w:rPr>
                <w:b/>
                <w:sz w:val="18"/>
              </w:rPr>
            </w:pPr>
            <w:r w:rsidRPr="001A32EB">
              <w:rPr>
                <w:b/>
                <w:sz w:val="18"/>
              </w:rPr>
              <w:t>2020</w:t>
            </w:r>
          </w:p>
        </w:tc>
      </w:tr>
      <w:tr w:rsidR="00347B9D" w:rsidRPr="001A32EB" w14:paraId="1D16CE01" w14:textId="77777777" w:rsidTr="00E15C2A">
        <w:trPr>
          <w:trHeight w:val="144"/>
        </w:trPr>
        <w:tc>
          <w:tcPr>
            <w:tcW w:w="3542" w:type="pct"/>
            <w:vAlign w:val="bottom"/>
          </w:tcPr>
          <w:p w14:paraId="3D6131E4" w14:textId="77777777" w:rsidR="00347B9D" w:rsidRPr="001A32EB" w:rsidRDefault="004575A8" w:rsidP="001A32EB">
            <w:pPr>
              <w:pStyle w:val="TableParagraph"/>
              <w:widowControl/>
              <w:suppressAutoHyphens/>
              <w:ind w:left="200"/>
              <w:rPr>
                <w:sz w:val="18"/>
              </w:rPr>
            </w:pPr>
            <w:r w:rsidRPr="001A32EB">
              <w:rPr>
                <w:sz w:val="18"/>
              </w:rPr>
              <w:t>Despesas com perdas e provisão para processos judiciais</w:t>
            </w:r>
          </w:p>
        </w:tc>
        <w:tc>
          <w:tcPr>
            <w:tcW w:w="740" w:type="pct"/>
            <w:vAlign w:val="bottom"/>
          </w:tcPr>
          <w:p w14:paraId="4D1DEE61" w14:textId="77777777" w:rsidR="00E15C2A" w:rsidRDefault="00E15C2A" w:rsidP="00E15C2A">
            <w:pPr>
              <w:pStyle w:val="TableParagraph"/>
              <w:widowControl/>
              <w:suppressAutoHyphens/>
              <w:ind w:left="182" w:right="128"/>
              <w:jc w:val="right"/>
              <w:rPr>
                <w:sz w:val="18"/>
              </w:rPr>
            </w:pPr>
          </w:p>
          <w:p w14:paraId="54C3DEC7" w14:textId="03A431FA" w:rsidR="00347B9D" w:rsidRPr="001A32EB" w:rsidRDefault="004575A8" w:rsidP="00E15C2A">
            <w:pPr>
              <w:pStyle w:val="TableParagraph"/>
              <w:widowControl/>
              <w:suppressAutoHyphens/>
              <w:ind w:left="182" w:right="128"/>
              <w:jc w:val="right"/>
              <w:rPr>
                <w:sz w:val="18"/>
              </w:rPr>
            </w:pPr>
            <w:r w:rsidRPr="001A32EB">
              <w:rPr>
                <w:sz w:val="18"/>
              </w:rPr>
              <w:t>(13.476)</w:t>
            </w:r>
          </w:p>
        </w:tc>
        <w:tc>
          <w:tcPr>
            <w:tcW w:w="718" w:type="pct"/>
            <w:vAlign w:val="bottom"/>
          </w:tcPr>
          <w:p w14:paraId="79466828" w14:textId="77777777" w:rsidR="00347B9D" w:rsidRPr="001A32EB" w:rsidRDefault="004575A8" w:rsidP="00E15C2A">
            <w:pPr>
              <w:pStyle w:val="TableParagraph"/>
              <w:widowControl/>
              <w:suppressAutoHyphens/>
              <w:ind w:left="149" w:right="136"/>
              <w:jc w:val="right"/>
              <w:rPr>
                <w:sz w:val="18"/>
              </w:rPr>
            </w:pPr>
            <w:r w:rsidRPr="001A32EB">
              <w:rPr>
                <w:sz w:val="18"/>
              </w:rPr>
              <w:t>(15.793)</w:t>
            </w:r>
          </w:p>
        </w:tc>
      </w:tr>
      <w:tr w:rsidR="00347B9D" w:rsidRPr="001A32EB" w14:paraId="6253CCF9" w14:textId="77777777" w:rsidTr="00E15C2A">
        <w:trPr>
          <w:trHeight w:val="144"/>
        </w:trPr>
        <w:tc>
          <w:tcPr>
            <w:tcW w:w="3542" w:type="pct"/>
            <w:vAlign w:val="bottom"/>
          </w:tcPr>
          <w:p w14:paraId="0EE9BF6D" w14:textId="77777777" w:rsidR="00347B9D" w:rsidRPr="001A32EB" w:rsidRDefault="004575A8" w:rsidP="001A32EB">
            <w:pPr>
              <w:pStyle w:val="TableParagraph"/>
              <w:widowControl/>
              <w:suppressAutoHyphens/>
              <w:ind w:left="200"/>
              <w:rPr>
                <w:sz w:val="18"/>
              </w:rPr>
            </w:pPr>
            <w:r w:rsidRPr="001A32EB">
              <w:rPr>
                <w:sz w:val="18"/>
              </w:rPr>
              <w:t>Despesas com ociosidade de embarcações</w:t>
            </w:r>
          </w:p>
        </w:tc>
        <w:tc>
          <w:tcPr>
            <w:tcW w:w="740" w:type="pct"/>
            <w:vAlign w:val="bottom"/>
          </w:tcPr>
          <w:p w14:paraId="386181E1" w14:textId="77777777" w:rsidR="00347B9D" w:rsidRPr="001A32EB" w:rsidRDefault="004575A8" w:rsidP="00E15C2A">
            <w:pPr>
              <w:pStyle w:val="TableParagraph"/>
              <w:widowControl/>
              <w:suppressAutoHyphens/>
              <w:ind w:left="182" w:right="128"/>
              <w:jc w:val="right"/>
              <w:rPr>
                <w:sz w:val="18"/>
              </w:rPr>
            </w:pPr>
            <w:r w:rsidRPr="001A32EB">
              <w:rPr>
                <w:sz w:val="18"/>
              </w:rPr>
              <w:t>(5.177)</w:t>
            </w:r>
          </w:p>
        </w:tc>
        <w:tc>
          <w:tcPr>
            <w:tcW w:w="718" w:type="pct"/>
            <w:vAlign w:val="bottom"/>
          </w:tcPr>
          <w:p w14:paraId="0FC060F2" w14:textId="77777777" w:rsidR="00347B9D" w:rsidRPr="001A32EB" w:rsidRDefault="004575A8" w:rsidP="00E15C2A">
            <w:pPr>
              <w:pStyle w:val="TableParagraph"/>
              <w:widowControl/>
              <w:suppressAutoHyphens/>
              <w:ind w:left="149" w:right="136"/>
              <w:jc w:val="right"/>
              <w:rPr>
                <w:sz w:val="18"/>
              </w:rPr>
            </w:pPr>
            <w:r w:rsidRPr="001A32EB">
              <w:rPr>
                <w:sz w:val="18"/>
              </w:rPr>
              <w:t>(30.439)</w:t>
            </w:r>
          </w:p>
        </w:tc>
      </w:tr>
      <w:tr w:rsidR="00347B9D" w:rsidRPr="001A32EB" w14:paraId="079B730D" w14:textId="77777777" w:rsidTr="00E15C2A">
        <w:trPr>
          <w:trHeight w:val="144"/>
        </w:trPr>
        <w:tc>
          <w:tcPr>
            <w:tcW w:w="3542" w:type="pct"/>
            <w:vAlign w:val="bottom"/>
          </w:tcPr>
          <w:p w14:paraId="43EB5AFA" w14:textId="77777777" w:rsidR="00347B9D" w:rsidRPr="001A32EB" w:rsidRDefault="004575A8" w:rsidP="001A32EB">
            <w:pPr>
              <w:pStyle w:val="TableParagraph"/>
              <w:widowControl/>
              <w:suppressAutoHyphens/>
              <w:ind w:left="200"/>
              <w:rPr>
                <w:sz w:val="18"/>
              </w:rPr>
            </w:pPr>
            <w:r w:rsidRPr="001A32EB">
              <w:rPr>
                <w:sz w:val="18"/>
              </w:rPr>
              <w:t>Multas contratuais (a)</w:t>
            </w:r>
          </w:p>
        </w:tc>
        <w:tc>
          <w:tcPr>
            <w:tcW w:w="740" w:type="pct"/>
            <w:vAlign w:val="bottom"/>
          </w:tcPr>
          <w:p w14:paraId="370DFF97" w14:textId="77777777" w:rsidR="00347B9D" w:rsidRPr="001A32EB" w:rsidRDefault="004575A8" w:rsidP="00E15C2A">
            <w:pPr>
              <w:pStyle w:val="TableParagraph"/>
              <w:widowControl/>
              <w:suppressAutoHyphens/>
              <w:ind w:left="182" w:right="128"/>
              <w:jc w:val="right"/>
              <w:rPr>
                <w:sz w:val="18"/>
              </w:rPr>
            </w:pPr>
            <w:r w:rsidRPr="001A32EB">
              <w:rPr>
                <w:sz w:val="18"/>
              </w:rPr>
              <w:t>5.116</w:t>
            </w:r>
          </w:p>
        </w:tc>
        <w:tc>
          <w:tcPr>
            <w:tcW w:w="718" w:type="pct"/>
            <w:vAlign w:val="bottom"/>
          </w:tcPr>
          <w:p w14:paraId="2F13045F" w14:textId="77777777" w:rsidR="00347B9D" w:rsidRPr="001A32EB" w:rsidRDefault="004575A8" w:rsidP="00E15C2A">
            <w:pPr>
              <w:pStyle w:val="TableParagraph"/>
              <w:widowControl/>
              <w:suppressAutoHyphens/>
              <w:ind w:left="149" w:right="136"/>
              <w:jc w:val="right"/>
              <w:rPr>
                <w:sz w:val="18"/>
              </w:rPr>
            </w:pPr>
            <w:r w:rsidRPr="001A32EB">
              <w:rPr>
                <w:sz w:val="18"/>
              </w:rPr>
              <w:t>(5.600)</w:t>
            </w:r>
          </w:p>
        </w:tc>
      </w:tr>
      <w:tr w:rsidR="00347B9D" w:rsidRPr="001A32EB" w14:paraId="45DA9428" w14:textId="77777777" w:rsidTr="00E15C2A">
        <w:trPr>
          <w:trHeight w:val="144"/>
        </w:trPr>
        <w:tc>
          <w:tcPr>
            <w:tcW w:w="3542" w:type="pct"/>
            <w:vAlign w:val="bottom"/>
          </w:tcPr>
          <w:p w14:paraId="71997896" w14:textId="77777777" w:rsidR="00347B9D" w:rsidRPr="001A32EB" w:rsidRDefault="004575A8" w:rsidP="001A32EB">
            <w:pPr>
              <w:pStyle w:val="TableParagraph"/>
              <w:widowControl/>
              <w:suppressAutoHyphens/>
              <w:ind w:left="200"/>
              <w:rPr>
                <w:sz w:val="18"/>
              </w:rPr>
            </w:pPr>
            <w:r w:rsidRPr="001A32EB">
              <w:rPr>
                <w:sz w:val="18"/>
              </w:rPr>
              <w:t>Remuneração variável, prêmio por desempenho e PLR</w:t>
            </w:r>
          </w:p>
        </w:tc>
        <w:tc>
          <w:tcPr>
            <w:tcW w:w="740" w:type="pct"/>
            <w:vAlign w:val="bottom"/>
          </w:tcPr>
          <w:p w14:paraId="27B3FB8B" w14:textId="77777777" w:rsidR="00347B9D" w:rsidRPr="001A32EB" w:rsidRDefault="004575A8" w:rsidP="00E15C2A">
            <w:pPr>
              <w:pStyle w:val="TableParagraph"/>
              <w:widowControl/>
              <w:suppressAutoHyphens/>
              <w:ind w:left="182" w:right="128"/>
              <w:jc w:val="right"/>
              <w:rPr>
                <w:sz w:val="18"/>
              </w:rPr>
            </w:pPr>
            <w:r w:rsidRPr="001A32EB">
              <w:rPr>
                <w:sz w:val="18"/>
              </w:rPr>
              <w:t>(4.042)</w:t>
            </w:r>
          </w:p>
        </w:tc>
        <w:tc>
          <w:tcPr>
            <w:tcW w:w="718" w:type="pct"/>
            <w:vAlign w:val="bottom"/>
          </w:tcPr>
          <w:p w14:paraId="3EC5D073" w14:textId="77777777" w:rsidR="00347B9D" w:rsidRPr="001A32EB" w:rsidRDefault="004575A8" w:rsidP="00E15C2A">
            <w:pPr>
              <w:pStyle w:val="TableParagraph"/>
              <w:widowControl/>
              <w:suppressAutoHyphens/>
              <w:ind w:left="149" w:right="136"/>
              <w:jc w:val="right"/>
              <w:rPr>
                <w:sz w:val="18"/>
              </w:rPr>
            </w:pPr>
            <w:r w:rsidRPr="001A32EB">
              <w:rPr>
                <w:sz w:val="18"/>
              </w:rPr>
              <w:t>(5.089)</w:t>
            </w:r>
          </w:p>
        </w:tc>
      </w:tr>
      <w:tr w:rsidR="00347B9D" w:rsidRPr="001A32EB" w14:paraId="6AD411B6" w14:textId="77777777" w:rsidTr="00E15C2A">
        <w:trPr>
          <w:trHeight w:val="144"/>
        </w:trPr>
        <w:tc>
          <w:tcPr>
            <w:tcW w:w="3542" w:type="pct"/>
            <w:vAlign w:val="bottom"/>
          </w:tcPr>
          <w:p w14:paraId="6D72AE33" w14:textId="77777777" w:rsidR="00347B9D" w:rsidRPr="001A32EB" w:rsidRDefault="004575A8" w:rsidP="001A32EB">
            <w:pPr>
              <w:pStyle w:val="TableParagraph"/>
              <w:widowControl/>
              <w:suppressAutoHyphens/>
              <w:ind w:left="200"/>
              <w:rPr>
                <w:sz w:val="18"/>
              </w:rPr>
            </w:pPr>
            <w:r w:rsidRPr="001A32EB">
              <w:rPr>
                <w:sz w:val="18"/>
              </w:rPr>
              <w:t>Baixa de ativos de direito de uso/arrendamento</w:t>
            </w:r>
          </w:p>
        </w:tc>
        <w:tc>
          <w:tcPr>
            <w:tcW w:w="740" w:type="pct"/>
            <w:vAlign w:val="bottom"/>
          </w:tcPr>
          <w:p w14:paraId="6391DB67" w14:textId="77777777" w:rsidR="00347B9D" w:rsidRPr="001A32EB" w:rsidRDefault="004575A8" w:rsidP="00E15C2A">
            <w:pPr>
              <w:pStyle w:val="TableParagraph"/>
              <w:widowControl/>
              <w:suppressAutoHyphens/>
              <w:ind w:left="182" w:right="128"/>
              <w:jc w:val="right"/>
              <w:rPr>
                <w:sz w:val="18"/>
              </w:rPr>
            </w:pPr>
            <w:r w:rsidRPr="001A32EB">
              <w:rPr>
                <w:sz w:val="18"/>
              </w:rPr>
              <w:t>43</w:t>
            </w:r>
          </w:p>
        </w:tc>
        <w:tc>
          <w:tcPr>
            <w:tcW w:w="718" w:type="pct"/>
            <w:vAlign w:val="bottom"/>
          </w:tcPr>
          <w:p w14:paraId="6D9AE870" w14:textId="77777777" w:rsidR="00347B9D" w:rsidRPr="001A32EB" w:rsidRDefault="004575A8" w:rsidP="00E15C2A">
            <w:pPr>
              <w:pStyle w:val="TableParagraph"/>
              <w:widowControl/>
              <w:suppressAutoHyphens/>
              <w:ind w:left="149" w:right="136"/>
              <w:jc w:val="right"/>
              <w:rPr>
                <w:sz w:val="18"/>
              </w:rPr>
            </w:pPr>
            <w:r w:rsidRPr="001A32EB">
              <w:rPr>
                <w:sz w:val="18"/>
              </w:rPr>
              <w:t>(252)</w:t>
            </w:r>
          </w:p>
        </w:tc>
      </w:tr>
      <w:tr w:rsidR="00347B9D" w:rsidRPr="001A32EB" w14:paraId="568A2031" w14:textId="77777777" w:rsidTr="00E15C2A">
        <w:trPr>
          <w:trHeight w:val="144"/>
        </w:trPr>
        <w:tc>
          <w:tcPr>
            <w:tcW w:w="3542" w:type="pct"/>
            <w:vAlign w:val="bottom"/>
          </w:tcPr>
          <w:p w14:paraId="64B86B3A" w14:textId="77777777" w:rsidR="00347B9D" w:rsidRPr="001A32EB" w:rsidRDefault="004575A8" w:rsidP="001A32EB">
            <w:pPr>
              <w:pStyle w:val="TableParagraph"/>
              <w:widowControl/>
              <w:suppressAutoHyphens/>
              <w:ind w:left="200"/>
              <w:rPr>
                <w:sz w:val="18"/>
              </w:rPr>
            </w:pPr>
            <w:r w:rsidRPr="001A32EB">
              <w:rPr>
                <w:sz w:val="18"/>
              </w:rPr>
              <w:t>Ressarcimento créditos tributários (b)</w:t>
            </w:r>
          </w:p>
        </w:tc>
        <w:tc>
          <w:tcPr>
            <w:tcW w:w="740" w:type="pct"/>
            <w:vAlign w:val="bottom"/>
          </w:tcPr>
          <w:p w14:paraId="11F67082" w14:textId="77777777" w:rsidR="00347B9D" w:rsidRPr="001A32EB" w:rsidRDefault="004575A8" w:rsidP="00E15C2A">
            <w:pPr>
              <w:pStyle w:val="TableParagraph"/>
              <w:widowControl/>
              <w:suppressAutoHyphens/>
              <w:ind w:left="182" w:right="128"/>
              <w:jc w:val="right"/>
              <w:rPr>
                <w:sz w:val="18"/>
              </w:rPr>
            </w:pPr>
            <w:r w:rsidRPr="001A32EB">
              <w:rPr>
                <w:sz w:val="18"/>
              </w:rPr>
              <w:t>(13.905)</w:t>
            </w:r>
          </w:p>
        </w:tc>
        <w:tc>
          <w:tcPr>
            <w:tcW w:w="718" w:type="pct"/>
            <w:vAlign w:val="bottom"/>
          </w:tcPr>
          <w:p w14:paraId="3646D5F0" w14:textId="77777777" w:rsidR="00347B9D" w:rsidRPr="001A32EB" w:rsidRDefault="004575A8" w:rsidP="00E15C2A">
            <w:pPr>
              <w:pStyle w:val="TableParagraph"/>
              <w:widowControl/>
              <w:suppressAutoHyphens/>
              <w:ind w:left="149" w:right="136"/>
              <w:jc w:val="right"/>
              <w:rPr>
                <w:sz w:val="18"/>
              </w:rPr>
            </w:pPr>
            <w:r w:rsidRPr="001A32EB">
              <w:rPr>
                <w:sz w:val="18"/>
              </w:rPr>
              <w:t>‐</w:t>
            </w:r>
          </w:p>
        </w:tc>
      </w:tr>
      <w:tr w:rsidR="00347B9D" w:rsidRPr="001A32EB" w14:paraId="241FBD98" w14:textId="77777777" w:rsidTr="00E15C2A">
        <w:trPr>
          <w:trHeight w:val="144"/>
        </w:trPr>
        <w:tc>
          <w:tcPr>
            <w:tcW w:w="3542" w:type="pct"/>
            <w:vAlign w:val="bottom"/>
          </w:tcPr>
          <w:p w14:paraId="0C01E6FF" w14:textId="77777777" w:rsidR="00347B9D" w:rsidRPr="001A32EB" w:rsidRDefault="004575A8" w:rsidP="001A32EB">
            <w:pPr>
              <w:pStyle w:val="TableParagraph"/>
              <w:widowControl/>
              <w:suppressAutoHyphens/>
              <w:ind w:left="200"/>
              <w:rPr>
                <w:sz w:val="18"/>
              </w:rPr>
            </w:pPr>
            <w:r w:rsidRPr="001A32EB">
              <w:rPr>
                <w:sz w:val="18"/>
              </w:rPr>
              <w:t>Outras receitas, líquidas</w:t>
            </w:r>
          </w:p>
        </w:tc>
        <w:tc>
          <w:tcPr>
            <w:tcW w:w="740" w:type="pct"/>
            <w:shd w:val="clear" w:color="auto" w:fill="auto"/>
            <w:vAlign w:val="bottom"/>
          </w:tcPr>
          <w:p w14:paraId="40078D64" w14:textId="2A7B7D89" w:rsidR="00347B9D" w:rsidRPr="00E15C2A" w:rsidRDefault="004575A8" w:rsidP="00E15C2A">
            <w:pPr>
              <w:pStyle w:val="TableParagraph"/>
              <w:widowControl/>
              <w:pBdr>
                <w:bottom w:val="single" w:sz="4" w:space="0" w:color="auto"/>
              </w:pBdr>
              <w:tabs>
                <w:tab w:val="left" w:pos="817"/>
                <w:tab w:val="left" w:pos="1853"/>
              </w:tabs>
              <w:suppressAutoHyphens/>
              <w:ind w:left="182" w:right="128"/>
              <w:jc w:val="right"/>
              <w:rPr>
                <w:sz w:val="18"/>
              </w:rPr>
            </w:pPr>
            <w:r w:rsidRPr="00E15C2A">
              <w:rPr>
                <w:sz w:val="18"/>
              </w:rPr>
              <w:t xml:space="preserve"> 259</w:t>
            </w:r>
          </w:p>
        </w:tc>
        <w:tc>
          <w:tcPr>
            <w:tcW w:w="718" w:type="pct"/>
            <w:shd w:val="clear" w:color="auto" w:fill="auto"/>
            <w:vAlign w:val="bottom"/>
          </w:tcPr>
          <w:p w14:paraId="7CC81D7A" w14:textId="5E8BCBE1" w:rsidR="00347B9D" w:rsidRPr="00E15C2A" w:rsidRDefault="004575A8" w:rsidP="00E15C2A">
            <w:pPr>
              <w:pStyle w:val="TableParagraph"/>
              <w:widowControl/>
              <w:pBdr>
                <w:bottom w:val="single" w:sz="4" w:space="0" w:color="auto"/>
              </w:pBdr>
              <w:suppressAutoHyphens/>
              <w:ind w:left="149" w:right="136"/>
              <w:jc w:val="right"/>
              <w:rPr>
                <w:sz w:val="18"/>
              </w:rPr>
            </w:pPr>
            <w:r w:rsidRPr="00E15C2A">
              <w:rPr>
                <w:sz w:val="18"/>
              </w:rPr>
              <w:t>(1.057)</w:t>
            </w:r>
          </w:p>
        </w:tc>
      </w:tr>
      <w:tr w:rsidR="00347B9D" w:rsidRPr="001A32EB" w14:paraId="0F87CF26" w14:textId="77777777" w:rsidTr="00E15C2A">
        <w:trPr>
          <w:trHeight w:val="144"/>
        </w:trPr>
        <w:tc>
          <w:tcPr>
            <w:tcW w:w="3542" w:type="pct"/>
            <w:vAlign w:val="bottom"/>
          </w:tcPr>
          <w:p w14:paraId="70B935D3" w14:textId="77777777" w:rsidR="00347B9D" w:rsidRPr="001A32EB" w:rsidRDefault="00347B9D" w:rsidP="001A32EB">
            <w:pPr>
              <w:pStyle w:val="TableParagraph"/>
              <w:widowControl/>
              <w:suppressAutoHyphens/>
              <w:rPr>
                <w:sz w:val="18"/>
              </w:rPr>
            </w:pPr>
          </w:p>
        </w:tc>
        <w:tc>
          <w:tcPr>
            <w:tcW w:w="740" w:type="pct"/>
            <w:shd w:val="clear" w:color="auto" w:fill="auto"/>
            <w:vAlign w:val="bottom"/>
          </w:tcPr>
          <w:p w14:paraId="044EE508" w14:textId="77777777" w:rsidR="00E15C2A" w:rsidRPr="00E15C2A" w:rsidRDefault="00E15C2A" w:rsidP="00E15C2A">
            <w:pPr>
              <w:pStyle w:val="TableParagraph"/>
              <w:widowControl/>
              <w:pBdr>
                <w:bottom w:val="single" w:sz="4" w:space="0" w:color="auto"/>
              </w:pBdr>
              <w:tabs>
                <w:tab w:val="left" w:pos="487"/>
                <w:tab w:val="left" w:pos="1778"/>
              </w:tabs>
              <w:suppressAutoHyphens/>
              <w:ind w:left="182" w:right="128"/>
              <w:jc w:val="right"/>
              <w:rPr>
                <w:b/>
                <w:sz w:val="18"/>
              </w:rPr>
            </w:pPr>
          </w:p>
          <w:p w14:paraId="0C52D60B" w14:textId="453B0580" w:rsidR="00347B9D" w:rsidRPr="00E15C2A" w:rsidRDefault="004575A8" w:rsidP="00E15C2A">
            <w:pPr>
              <w:pStyle w:val="TableParagraph"/>
              <w:widowControl/>
              <w:pBdr>
                <w:bottom w:val="single" w:sz="4" w:space="0" w:color="auto"/>
              </w:pBdr>
              <w:tabs>
                <w:tab w:val="left" w:pos="487"/>
                <w:tab w:val="left" w:pos="1778"/>
              </w:tabs>
              <w:suppressAutoHyphens/>
              <w:ind w:left="182" w:right="128"/>
              <w:jc w:val="right"/>
              <w:rPr>
                <w:b/>
                <w:sz w:val="18"/>
              </w:rPr>
            </w:pPr>
            <w:r w:rsidRPr="00E15C2A">
              <w:rPr>
                <w:b/>
                <w:sz w:val="18"/>
              </w:rPr>
              <w:t xml:space="preserve"> (31.182)</w:t>
            </w:r>
          </w:p>
        </w:tc>
        <w:tc>
          <w:tcPr>
            <w:tcW w:w="718" w:type="pct"/>
            <w:shd w:val="clear" w:color="auto" w:fill="auto"/>
            <w:vAlign w:val="bottom"/>
          </w:tcPr>
          <w:p w14:paraId="60EA172C" w14:textId="2E6388D6" w:rsidR="00347B9D" w:rsidRPr="00E15C2A" w:rsidRDefault="004575A8" w:rsidP="00E15C2A">
            <w:pPr>
              <w:pStyle w:val="TableParagraph"/>
              <w:widowControl/>
              <w:pBdr>
                <w:bottom w:val="single" w:sz="4" w:space="0" w:color="auto"/>
              </w:pBdr>
              <w:suppressAutoHyphens/>
              <w:ind w:left="149" w:right="136"/>
              <w:jc w:val="right"/>
              <w:rPr>
                <w:b/>
                <w:sz w:val="18"/>
              </w:rPr>
            </w:pPr>
            <w:r w:rsidRPr="00E15C2A">
              <w:rPr>
                <w:b/>
                <w:sz w:val="18"/>
              </w:rPr>
              <w:t>(58.230)</w:t>
            </w:r>
          </w:p>
        </w:tc>
      </w:tr>
    </w:tbl>
    <w:p w14:paraId="0911B90B" w14:textId="77777777" w:rsidR="007F122C" w:rsidRPr="007F122C" w:rsidRDefault="007F122C" w:rsidP="007F122C">
      <w:pPr>
        <w:pStyle w:val="BodyText"/>
      </w:pPr>
    </w:p>
    <w:p w14:paraId="6822A850" w14:textId="32D0A333" w:rsidR="00347B9D" w:rsidRDefault="004575A8" w:rsidP="00C9513D">
      <w:pPr>
        <w:pStyle w:val="AParentesesNovoaFonte9"/>
        <w:numPr>
          <w:ilvl w:val="0"/>
          <w:numId w:val="39"/>
        </w:numPr>
      </w:pPr>
      <w:r>
        <w:t>Multas contratuais aplicadas em empresas prestadoras de serviços e provisão multas de</w:t>
      </w:r>
      <w:r w:rsidRPr="00435622">
        <w:rPr>
          <w:spacing w:val="-10"/>
        </w:rPr>
        <w:t xml:space="preserve"> </w:t>
      </w:r>
      <w:r>
        <w:t>clientes.</w:t>
      </w:r>
    </w:p>
    <w:p w14:paraId="149FF828" w14:textId="77777777" w:rsidR="00347B9D" w:rsidRDefault="004575A8" w:rsidP="00435622">
      <w:pPr>
        <w:pStyle w:val="AParentesesNovoaFonte9"/>
      </w:pPr>
      <w:r>
        <w:t>Refere-se a ressarcimento à Petrobras de créditos tributários a recuperar oriundos das atividades da REFAP S.A. para o qual existe um acordo</w:t>
      </w:r>
      <w:r>
        <w:rPr>
          <w:spacing w:val="-3"/>
        </w:rPr>
        <w:t xml:space="preserve"> </w:t>
      </w:r>
      <w:r>
        <w:t>c</w:t>
      </w:r>
      <w:r>
        <w:rPr>
          <w:color w:val="232323"/>
        </w:rPr>
        <w:t>ontratual.</w:t>
      </w:r>
    </w:p>
    <w:p w14:paraId="3B7A2102" w14:textId="77777777" w:rsidR="00904E7F" w:rsidRDefault="00904E7F">
      <w:pPr>
        <w:rPr>
          <w:rFonts w:eastAsiaTheme="minorHAnsi"/>
          <w:b/>
          <w:sz w:val="28"/>
          <w:szCs w:val="24"/>
          <w:lang w:eastAsia="en-US" w:bidi="ar-SA"/>
        </w:rPr>
      </w:pPr>
      <w:bookmarkStart w:id="61" w:name="18_Despesas_e_custos_por_natureza"/>
      <w:bookmarkEnd w:id="61"/>
      <w:r>
        <w:br w:type="page"/>
      </w:r>
    </w:p>
    <w:p w14:paraId="53AF0854" w14:textId="52DE76A3" w:rsidR="00347B9D" w:rsidRPr="00F752D6" w:rsidRDefault="004575A8" w:rsidP="00402A8C">
      <w:pPr>
        <w:pStyle w:val="1TtuloprincipalDF"/>
        <w:rPr>
          <w:lang w:val="pt-BR"/>
        </w:rPr>
      </w:pPr>
      <w:r w:rsidRPr="00F752D6">
        <w:rPr>
          <w:lang w:val="pt-BR"/>
        </w:rPr>
        <w:lastRenderedPageBreak/>
        <w:t>Despesas e custos por</w:t>
      </w:r>
      <w:r w:rsidRPr="00F752D6">
        <w:rPr>
          <w:spacing w:val="-2"/>
          <w:lang w:val="pt-BR"/>
        </w:rPr>
        <w:t xml:space="preserve"> </w:t>
      </w:r>
      <w:r w:rsidRPr="00F752D6">
        <w:rPr>
          <w:lang w:val="pt-BR"/>
        </w:rPr>
        <w:t>natureza</w:t>
      </w:r>
    </w:p>
    <w:p w14:paraId="7CDF70EE" w14:textId="77777777" w:rsidR="00347B9D" w:rsidRPr="001A32EB" w:rsidRDefault="00347B9D" w:rsidP="001A32EB">
      <w:pPr>
        <w:pStyle w:val="BodyText"/>
        <w:rPr>
          <w:b/>
        </w:rPr>
      </w:pPr>
    </w:p>
    <w:tbl>
      <w:tblPr>
        <w:tblW w:w="5000" w:type="pct"/>
        <w:tblCellMar>
          <w:left w:w="0" w:type="dxa"/>
          <w:right w:w="0" w:type="dxa"/>
        </w:tblCellMar>
        <w:tblLook w:val="01E0" w:firstRow="1" w:lastRow="1" w:firstColumn="1" w:lastColumn="1" w:noHBand="0" w:noVBand="0"/>
      </w:tblPr>
      <w:tblGrid>
        <w:gridCol w:w="5760"/>
        <w:gridCol w:w="1439"/>
        <w:gridCol w:w="1313"/>
      </w:tblGrid>
      <w:tr w:rsidR="00347B9D" w:rsidRPr="001A32EB" w14:paraId="0AB8D2CE" w14:textId="77777777" w:rsidTr="00F752D6">
        <w:trPr>
          <w:trHeight w:val="144"/>
          <w:tblHeader/>
        </w:trPr>
        <w:tc>
          <w:tcPr>
            <w:tcW w:w="3383" w:type="pct"/>
            <w:vAlign w:val="bottom"/>
          </w:tcPr>
          <w:p w14:paraId="22FC4250" w14:textId="77777777" w:rsidR="00347B9D" w:rsidRPr="001A32EB" w:rsidRDefault="00347B9D" w:rsidP="001A32EB">
            <w:pPr>
              <w:pStyle w:val="TableParagraph"/>
              <w:widowControl/>
              <w:suppressAutoHyphens/>
              <w:rPr>
                <w:sz w:val="18"/>
              </w:rPr>
            </w:pPr>
          </w:p>
        </w:tc>
        <w:tc>
          <w:tcPr>
            <w:tcW w:w="845" w:type="pct"/>
            <w:vAlign w:val="bottom"/>
          </w:tcPr>
          <w:p w14:paraId="4288C79C" w14:textId="77777777" w:rsidR="00347B9D" w:rsidRPr="001A32EB" w:rsidRDefault="004575A8" w:rsidP="007678EA">
            <w:pPr>
              <w:pStyle w:val="TableParagraph"/>
              <w:widowControl/>
              <w:suppressAutoHyphens/>
              <w:ind w:left="121" w:right="117"/>
              <w:jc w:val="right"/>
              <w:rPr>
                <w:b/>
                <w:sz w:val="18"/>
              </w:rPr>
            </w:pPr>
            <w:r w:rsidRPr="001A32EB">
              <w:rPr>
                <w:b/>
                <w:sz w:val="18"/>
              </w:rPr>
              <w:t>2021</w:t>
            </w:r>
          </w:p>
        </w:tc>
        <w:tc>
          <w:tcPr>
            <w:tcW w:w="771" w:type="pct"/>
            <w:vAlign w:val="bottom"/>
          </w:tcPr>
          <w:p w14:paraId="145E8FA1" w14:textId="77777777" w:rsidR="00347B9D" w:rsidRPr="001A32EB" w:rsidRDefault="004575A8" w:rsidP="007678EA">
            <w:pPr>
              <w:pStyle w:val="TableParagraph"/>
              <w:widowControl/>
              <w:suppressAutoHyphens/>
              <w:ind w:left="63" w:right="136"/>
              <w:jc w:val="right"/>
              <w:rPr>
                <w:b/>
                <w:sz w:val="18"/>
              </w:rPr>
            </w:pPr>
            <w:r w:rsidRPr="001A32EB">
              <w:rPr>
                <w:b/>
                <w:sz w:val="18"/>
              </w:rPr>
              <w:t>2020</w:t>
            </w:r>
          </w:p>
        </w:tc>
      </w:tr>
      <w:tr w:rsidR="00347B9D" w:rsidRPr="001A32EB" w14:paraId="52E3EB86" w14:textId="77777777" w:rsidTr="007678EA">
        <w:trPr>
          <w:trHeight w:val="144"/>
        </w:trPr>
        <w:tc>
          <w:tcPr>
            <w:tcW w:w="3383" w:type="pct"/>
            <w:vAlign w:val="bottom"/>
          </w:tcPr>
          <w:p w14:paraId="6F7BEEF7" w14:textId="77777777" w:rsidR="00347B9D" w:rsidRPr="001A32EB" w:rsidRDefault="004575A8" w:rsidP="001A32EB">
            <w:pPr>
              <w:pStyle w:val="TableParagraph"/>
              <w:widowControl/>
              <w:suppressAutoHyphens/>
              <w:ind w:left="200"/>
              <w:rPr>
                <w:sz w:val="18"/>
              </w:rPr>
            </w:pPr>
            <w:r w:rsidRPr="001A32EB">
              <w:rPr>
                <w:sz w:val="18"/>
              </w:rPr>
              <w:t>Despesas com pessoal cedido (administrativo)</w:t>
            </w:r>
          </w:p>
        </w:tc>
        <w:tc>
          <w:tcPr>
            <w:tcW w:w="845" w:type="pct"/>
            <w:vAlign w:val="bottom"/>
          </w:tcPr>
          <w:p w14:paraId="61F61F51" w14:textId="77777777" w:rsidR="007678EA" w:rsidRDefault="007678EA" w:rsidP="007678EA">
            <w:pPr>
              <w:pStyle w:val="TableParagraph"/>
              <w:widowControl/>
              <w:suppressAutoHyphens/>
              <w:ind w:left="121" w:right="117"/>
              <w:jc w:val="right"/>
              <w:rPr>
                <w:sz w:val="18"/>
              </w:rPr>
            </w:pPr>
          </w:p>
          <w:p w14:paraId="008B7A89" w14:textId="320E1987" w:rsidR="00347B9D" w:rsidRPr="001A32EB" w:rsidRDefault="004575A8" w:rsidP="007678EA">
            <w:pPr>
              <w:pStyle w:val="TableParagraph"/>
              <w:widowControl/>
              <w:suppressAutoHyphens/>
              <w:ind w:left="121" w:right="117"/>
              <w:jc w:val="right"/>
              <w:rPr>
                <w:sz w:val="18"/>
              </w:rPr>
            </w:pPr>
            <w:r w:rsidRPr="001A32EB">
              <w:rPr>
                <w:sz w:val="18"/>
              </w:rPr>
              <w:t>(10.480)</w:t>
            </w:r>
          </w:p>
        </w:tc>
        <w:tc>
          <w:tcPr>
            <w:tcW w:w="771" w:type="pct"/>
            <w:vAlign w:val="bottom"/>
          </w:tcPr>
          <w:p w14:paraId="01E8968A" w14:textId="77777777" w:rsidR="00347B9D" w:rsidRPr="001A32EB" w:rsidRDefault="004575A8" w:rsidP="007678EA">
            <w:pPr>
              <w:pStyle w:val="TableParagraph"/>
              <w:widowControl/>
              <w:suppressAutoHyphens/>
              <w:ind w:left="63" w:right="136"/>
              <w:jc w:val="right"/>
              <w:rPr>
                <w:sz w:val="18"/>
              </w:rPr>
            </w:pPr>
            <w:r w:rsidRPr="001A32EB">
              <w:rPr>
                <w:sz w:val="18"/>
              </w:rPr>
              <w:t>(14.696)</w:t>
            </w:r>
          </w:p>
        </w:tc>
      </w:tr>
      <w:tr w:rsidR="00347B9D" w:rsidRPr="001A32EB" w14:paraId="2DAFB45E" w14:textId="77777777" w:rsidTr="007678EA">
        <w:trPr>
          <w:trHeight w:val="144"/>
        </w:trPr>
        <w:tc>
          <w:tcPr>
            <w:tcW w:w="3383" w:type="pct"/>
            <w:vAlign w:val="bottom"/>
          </w:tcPr>
          <w:p w14:paraId="0CCF4C49" w14:textId="77777777" w:rsidR="00347B9D" w:rsidRPr="001A32EB" w:rsidRDefault="004575A8" w:rsidP="001A32EB">
            <w:pPr>
              <w:pStyle w:val="TableParagraph"/>
              <w:widowControl/>
              <w:suppressAutoHyphens/>
              <w:ind w:left="200"/>
              <w:rPr>
                <w:sz w:val="18"/>
              </w:rPr>
            </w:pPr>
            <w:r w:rsidRPr="001A32EB">
              <w:rPr>
                <w:sz w:val="18"/>
              </w:rPr>
              <w:t>Outras despesas administrativas</w:t>
            </w:r>
          </w:p>
        </w:tc>
        <w:tc>
          <w:tcPr>
            <w:tcW w:w="845" w:type="pct"/>
            <w:vAlign w:val="bottom"/>
          </w:tcPr>
          <w:p w14:paraId="07AE3429" w14:textId="77777777" w:rsidR="00347B9D" w:rsidRPr="001A32EB" w:rsidRDefault="004575A8" w:rsidP="007678EA">
            <w:pPr>
              <w:pStyle w:val="TableParagraph"/>
              <w:widowControl/>
              <w:suppressAutoHyphens/>
              <w:ind w:left="121" w:right="117"/>
              <w:jc w:val="right"/>
              <w:rPr>
                <w:sz w:val="18"/>
              </w:rPr>
            </w:pPr>
            <w:r w:rsidRPr="001A32EB">
              <w:rPr>
                <w:sz w:val="18"/>
              </w:rPr>
              <w:t>(988)</w:t>
            </w:r>
          </w:p>
        </w:tc>
        <w:tc>
          <w:tcPr>
            <w:tcW w:w="771" w:type="pct"/>
            <w:vAlign w:val="bottom"/>
          </w:tcPr>
          <w:p w14:paraId="4113BFBE" w14:textId="77777777" w:rsidR="00347B9D" w:rsidRPr="001A32EB" w:rsidRDefault="004575A8" w:rsidP="007678EA">
            <w:pPr>
              <w:pStyle w:val="TableParagraph"/>
              <w:widowControl/>
              <w:suppressAutoHyphens/>
              <w:ind w:left="63" w:right="136"/>
              <w:jc w:val="right"/>
              <w:rPr>
                <w:sz w:val="18"/>
              </w:rPr>
            </w:pPr>
            <w:r w:rsidRPr="001A32EB">
              <w:rPr>
                <w:sz w:val="18"/>
              </w:rPr>
              <w:t>(1.276)</w:t>
            </w:r>
          </w:p>
        </w:tc>
      </w:tr>
      <w:tr w:rsidR="00347B9D" w:rsidRPr="001A32EB" w14:paraId="7C82DFBE" w14:textId="77777777" w:rsidTr="007678EA">
        <w:trPr>
          <w:trHeight w:val="144"/>
        </w:trPr>
        <w:tc>
          <w:tcPr>
            <w:tcW w:w="3383" w:type="pct"/>
            <w:vAlign w:val="bottom"/>
          </w:tcPr>
          <w:p w14:paraId="48A7338B" w14:textId="77777777" w:rsidR="00347B9D" w:rsidRPr="001A32EB" w:rsidRDefault="004575A8" w:rsidP="001A32EB">
            <w:pPr>
              <w:pStyle w:val="TableParagraph"/>
              <w:widowControl/>
              <w:suppressAutoHyphens/>
              <w:ind w:left="200"/>
              <w:rPr>
                <w:sz w:val="18"/>
              </w:rPr>
            </w:pPr>
            <w:r w:rsidRPr="001A32EB">
              <w:rPr>
                <w:sz w:val="18"/>
              </w:rPr>
              <w:t>Compartilhamento de gastos com a controladora (administrativo)</w:t>
            </w:r>
          </w:p>
        </w:tc>
        <w:tc>
          <w:tcPr>
            <w:tcW w:w="845" w:type="pct"/>
            <w:vAlign w:val="bottom"/>
          </w:tcPr>
          <w:p w14:paraId="51713A94" w14:textId="77777777" w:rsidR="00347B9D" w:rsidRPr="001A32EB" w:rsidRDefault="004575A8" w:rsidP="007678EA">
            <w:pPr>
              <w:pStyle w:val="TableParagraph"/>
              <w:widowControl/>
              <w:suppressAutoHyphens/>
              <w:ind w:left="121" w:right="117"/>
              <w:jc w:val="right"/>
              <w:rPr>
                <w:sz w:val="18"/>
              </w:rPr>
            </w:pPr>
            <w:r w:rsidRPr="001A32EB">
              <w:rPr>
                <w:sz w:val="18"/>
              </w:rPr>
              <w:t>(3.483)</w:t>
            </w:r>
          </w:p>
        </w:tc>
        <w:tc>
          <w:tcPr>
            <w:tcW w:w="771" w:type="pct"/>
            <w:vAlign w:val="bottom"/>
          </w:tcPr>
          <w:p w14:paraId="7FE12CDC" w14:textId="77777777" w:rsidR="00347B9D" w:rsidRPr="001A32EB" w:rsidRDefault="004575A8" w:rsidP="007678EA">
            <w:pPr>
              <w:pStyle w:val="TableParagraph"/>
              <w:widowControl/>
              <w:suppressAutoHyphens/>
              <w:ind w:left="63" w:right="136"/>
              <w:jc w:val="right"/>
              <w:rPr>
                <w:sz w:val="18"/>
              </w:rPr>
            </w:pPr>
            <w:r w:rsidRPr="001A32EB">
              <w:rPr>
                <w:sz w:val="18"/>
              </w:rPr>
              <w:t>(2.336)</w:t>
            </w:r>
          </w:p>
        </w:tc>
      </w:tr>
      <w:tr w:rsidR="00347B9D" w:rsidRPr="001A32EB" w14:paraId="7224628C" w14:textId="77777777" w:rsidTr="007678EA">
        <w:trPr>
          <w:trHeight w:val="144"/>
        </w:trPr>
        <w:tc>
          <w:tcPr>
            <w:tcW w:w="3383" w:type="pct"/>
            <w:vAlign w:val="bottom"/>
          </w:tcPr>
          <w:p w14:paraId="43CE648C" w14:textId="77777777" w:rsidR="00347B9D" w:rsidRPr="001A32EB" w:rsidRDefault="004575A8" w:rsidP="001A32EB">
            <w:pPr>
              <w:pStyle w:val="TableParagraph"/>
              <w:widowControl/>
              <w:suppressAutoHyphens/>
              <w:ind w:left="200"/>
              <w:rPr>
                <w:sz w:val="18"/>
              </w:rPr>
            </w:pPr>
            <w:r w:rsidRPr="001A32EB">
              <w:rPr>
                <w:sz w:val="18"/>
              </w:rPr>
              <w:t>Depreciação e amortização (administrativo)</w:t>
            </w:r>
          </w:p>
        </w:tc>
        <w:tc>
          <w:tcPr>
            <w:tcW w:w="845" w:type="pct"/>
            <w:vAlign w:val="bottom"/>
          </w:tcPr>
          <w:p w14:paraId="5FF437AF" w14:textId="77777777" w:rsidR="00347B9D" w:rsidRPr="001A32EB" w:rsidRDefault="004575A8" w:rsidP="007678EA">
            <w:pPr>
              <w:pStyle w:val="TableParagraph"/>
              <w:widowControl/>
              <w:suppressAutoHyphens/>
              <w:ind w:left="121" w:right="117"/>
              <w:jc w:val="right"/>
              <w:rPr>
                <w:sz w:val="18"/>
              </w:rPr>
            </w:pPr>
            <w:r w:rsidRPr="001A32EB">
              <w:rPr>
                <w:sz w:val="18"/>
              </w:rPr>
              <w:t>(21)</w:t>
            </w:r>
          </w:p>
        </w:tc>
        <w:tc>
          <w:tcPr>
            <w:tcW w:w="771" w:type="pct"/>
            <w:vAlign w:val="bottom"/>
          </w:tcPr>
          <w:p w14:paraId="370912D6" w14:textId="77777777" w:rsidR="00347B9D" w:rsidRPr="001A32EB" w:rsidRDefault="004575A8" w:rsidP="007678EA">
            <w:pPr>
              <w:pStyle w:val="TableParagraph"/>
              <w:widowControl/>
              <w:suppressAutoHyphens/>
              <w:ind w:left="63" w:right="136"/>
              <w:jc w:val="right"/>
              <w:rPr>
                <w:sz w:val="18"/>
              </w:rPr>
            </w:pPr>
            <w:r w:rsidRPr="001A32EB">
              <w:rPr>
                <w:sz w:val="18"/>
              </w:rPr>
              <w:t>(1.196)</w:t>
            </w:r>
          </w:p>
        </w:tc>
      </w:tr>
      <w:tr w:rsidR="00347B9D" w:rsidRPr="001A32EB" w14:paraId="5CF4707D" w14:textId="77777777" w:rsidTr="007678EA">
        <w:trPr>
          <w:trHeight w:val="144"/>
        </w:trPr>
        <w:tc>
          <w:tcPr>
            <w:tcW w:w="3383" w:type="pct"/>
            <w:vAlign w:val="bottom"/>
          </w:tcPr>
          <w:p w14:paraId="78E587A5" w14:textId="77777777" w:rsidR="00347B9D" w:rsidRPr="001A32EB" w:rsidRDefault="004575A8" w:rsidP="001A32EB">
            <w:pPr>
              <w:pStyle w:val="TableParagraph"/>
              <w:widowControl/>
              <w:suppressAutoHyphens/>
              <w:ind w:left="200"/>
              <w:rPr>
                <w:sz w:val="18"/>
              </w:rPr>
            </w:pPr>
            <w:r w:rsidRPr="001A32EB">
              <w:rPr>
                <w:sz w:val="18"/>
              </w:rPr>
              <w:t>Despesas tributárias</w:t>
            </w:r>
          </w:p>
        </w:tc>
        <w:tc>
          <w:tcPr>
            <w:tcW w:w="845" w:type="pct"/>
            <w:vAlign w:val="bottom"/>
          </w:tcPr>
          <w:p w14:paraId="1891CFA3" w14:textId="77777777" w:rsidR="00347B9D" w:rsidRPr="001A32EB" w:rsidRDefault="004575A8" w:rsidP="007678EA">
            <w:pPr>
              <w:pStyle w:val="TableParagraph"/>
              <w:widowControl/>
              <w:suppressAutoHyphens/>
              <w:ind w:left="121" w:right="117"/>
              <w:jc w:val="right"/>
              <w:rPr>
                <w:sz w:val="18"/>
              </w:rPr>
            </w:pPr>
            <w:r w:rsidRPr="001A32EB">
              <w:rPr>
                <w:sz w:val="18"/>
              </w:rPr>
              <w:t>(5.450)</w:t>
            </w:r>
          </w:p>
        </w:tc>
        <w:tc>
          <w:tcPr>
            <w:tcW w:w="771" w:type="pct"/>
            <w:vAlign w:val="bottom"/>
          </w:tcPr>
          <w:p w14:paraId="2CD75C16" w14:textId="77777777" w:rsidR="00347B9D" w:rsidRPr="001A32EB" w:rsidRDefault="004575A8" w:rsidP="007678EA">
            <w:pPr>
              <w:pStyle w:val="TableParagraph"/>
              <w:widowControl/>
              <w:suppressAutoHyphens/>
              <w:ind w:left="63" w:right="136"/>
              <w:jc w:val="right"/>
              <w:rPr>
                <w:sz w:val="18"/>
              </w:rPr>
            </w:pPr>
            <w:r w:rsidRPr="001A32EB">
              <w:rPr>
                <w:sz w:val="18"/>
              </w:rPr>
              <w:t>(4.836)</w:t>
            </w:r>
          </w:p>
        </w:tc>
      </w:tr>
      <w:tr w:rsidR="00347B9D" w:rsidRPr="001A32EB" w14:paraId="0235B165" w14:textId="77777777" w:rsidTr="007678EA">
        <w:trPr>
          <w:trHeight w:val="144"/>
        </w:trPr>
        <w:tc>
          <w:tcPr>
            <w:tcW w:w="3383" w:type="pct"/>
            <w:vAlign w:val="bottom"/>
          </w:tcPr>
          <w:p w14:paraId="288C439A" w14:textId="77777777" w:rsidR="00347B9D" w:rsidRPr="001A32EB" w:rsidRDefault="004575A8" w:rsidP="001A32EB">
            <w:pPr>
              <w:pStyle w:val="TableParagraph"/>
              <w:widowControl/>
              <w:suppressAutoHyphens/>
              <w:ind w:left="200"/>
              <w:rPr>
                <w:sz w:val="18"/>
              </w:rPr>
            </w:pPr>
            <w:r w:rsidRPr="001A32EB">
              <w:rPr>
                <w:sz w:val="18"/>
              </w:rPr>
              <w:t>Afretamentos de embarcações e aeronaves</w:t>
            </w:r>
          </w:p>
        </w:tc>
        <w:tc>
          <w:tcPr>
            <w:tcW w:w="845" w:type="pct"/>
            <w:vAlign w:val="bottom"/>
          </w:tcPr>
          <w:p w14:paraId="280A3CC5" w14:textId="77777777" w:rsidR="00347B9D" w:rsidRPr="001A32EB" w:rsidRDefault="004575A8" w:rsidP="007678EA">
            <w:pPr>
              <w:pStyle w:val="TableParagraph"/>
              <w:widowControl/>
              <w:suppressAutoHyphens/>
              <w:ind w:left="121" w:right="117"/>
              <w:jc w:val="right"/>
              <w:rPr>
                <w:sz w:val="18"/>
              </w:rPr>
            </w:pPr>
            <w:r w:rsidRPr="001A32EB">
              <w:rPr>
                <w:sz w:val="18"/>
              </w:rPr>
              <w:t>(1.383.858)</w:t>
            </w:r>
          </w:p>
        </w:tc>
        <w:tc>
          <w:tcPr>
            <w:tcW w:w="771" w:type="pct"/>
            <w:vAlign w:val="bottom"/>
          </w:tcPr>
          <w:p w14:paraId="2BCA1288" w14:textId="77777777" w:rsidR="00347B9D" w:rsidRPr="001A32EB" w:rsidRDefault="004575A8" w:rsidP="007678EA">
            <w:pPr>
              <w:pStyle w:val="TableParagraph"/>
              <w:widowControl/>
              <w:suppressAutoHyphens/>
              <w:ind w:left="63" w:right="136"/>
              <w:jc w:val="right"/>
              <w:rPr>
                <w:sz w:val="18"/>
              </w:rPr>
            </w:pPr>
            <w:r w:rsidRPr="001A32EB">
              <w:rPr>
                <w:sz w:val="18"/>
              </w:rPr>
              <w:t>(1.351.920)</w:t>
            </w:r>
          </w:p>
        </w:tc>
      </w:tr>
      <w:tr w:rsidR="00347B9D" w:rsidRPr="001A32EB" w14:paraId="66EA37A5" w14:textId="77777777" w:rsidTr="007678EA">
        <w:trPr>
          <w:trHeight w:val="144"/>
        </w:trPr>
        <w:tc>
          <w:tcPr>
            <w:tcW w:w="3383" w:type="pct"/>
            <w:vAlign w:val="bottom"/>
          </w:tcPr>
          <w:p w14:paraId="60E315D4" w14:textId="77777777" w:rsidR="00347B9D" w:rsidRPr="001A32EB" w:rsidRDefault="004575A8" w:rsidP="001A32EB">
            <w:pPr>
              <w:pStyle w:val="TableParagraph"/>
              <w:widowControl/>
              <w:suppressAutoHyphens/>
              <w:ind w:left="200"/>
              <w:rPr>
                <w:sz w:val="18"/>
              </w:rPr>
            </w:pPr>
            <w:r w:rsidRPr="001A32EB">
              <w:rPr>
                <w:sz w:val="18"/>
              </w:rPr>
              <w:t>Serviços logísticos</w:t>
            </w:r>
          </w:p>
        </w:tc>
        <w:tc>
          <w:tcPr>
            <w:tcW w:w="845" w:type="pct"/>
            <w:vAlign w:val="bottom"/>
          </w:tcPr>
          <w:p w14:paraId="02C95152" w14:textId="77777777" w:rsidR="00347B9D" w:rsidRPr="001A32EB" w:rsidRDefault="004575A8" w:rsidP="007678EA">
            <w:pPr>
              <w:pStyle w:val="TableParagraph"/>
              <w:widowControl/>
              <w:suppressAutoHyphens/>
              <w:ind w:left="121" w:right="117"/>
              <w:jc w:val="right"/>
              <w:rPr>
                <w:sz w:val="18"/>
              </w:rPr>
            </w:pPr>
            <w:r w:rsidRPr="001A32EB">
              <w:rPr>
                <w:sz w:val="18"/>
              </w:rPr>
              <w:t>(591.861)</w:t>
            </w:r>
          </w:p>
        </w:tc>
        <w:tc>
          <w:tcPr>
            <w:tcW w:w="771" w:type="pct"/>
            <w:vAlign w:val="bottom"/>
          </w:tcPr>
          <w:p w14:paraId="00415F1B" w14:textId="77777777" w:rsidR="00347B9D" w:rsidRPr="001A32EB" w:rsidRDefault="004575A8" w:rsidP="007678EA">
            <w:pPr>
              <w:pStyle w:val="TableParagraph"/>
              <w:widowControl/>
              <w:suppressAutoHyphens/>
              <w:ind w:left="63" w:right="136"/>
              <w:jc w:val="right"/>
              <w:rPr>
                <w:sz w:val="18"/>
              </w:rPr>
            </w:pPr>
            <w:r w:rsidRPr="001A32EB">
              <w:rPr>
                <w:sz w:val="18"/>
              </w:rPr>
              <w:t>(783.107)</w:t>
            </w:r>
          </w:p>
        </w:tc>
      </w:tr>
      <w:tr w:rsidR="00347B9D" w:rsidRPr="001A32EB" w14:paraId="6CA8F8DA" w14:textId="77777777" w:rsidTr="007678EA">
        <w:trPr>
          <w:trHeight w:val="144"/>
        </w:trPr>
        <w:tc>
          <w:tcPr>
            <w:tcW w:w="3383" w:type="pct"/>
            <w:vAlign w:val="bottom"/>
          </w:tcPr>
          <w:p w14:paraId="4265A58E" w14:textId="77777777" w:rsidR="00347B9D" w:rsidRPr="001A32EB" w:rsidRDefault="004575A8" w:rsidP="001A32EB">
            <w:pPr>
              <w:pStyle w:val="TableParagraph"/>
              <w:widowControl/>
              <w:suppressAutoHyphens/>
              <w:ind w:left="200"/>
              <w:rPr>
                <w:sz w:val="18"/>
              </w:rPr>
            </w:pPr>
            <w:r w:rsidRPr="001A32EB">
              <w:rPr>
                <w:sz w:val="18"/>
              </w:rPr>
              <w:t>Operações terrestres</w:t>
            </w:r>
          </w:p>
        </w:tc>
        <w:tc>
          <w:tcPr>
            <w:tcW w:w="845" w:type="pct"/>
            <w:vAlign w:val="bottom"/>
          </w:tcPr>
          <w:p w14:paraId="508D0264" w14:textId="77777777" w:rsidR="00347B9D" w:rsidRPr="001A32EB" w:rsidRDefault="004575A8" w:rsidP="007678EA">
            <w:pPr>
              <w:pStyle w:val="TableParagraph"/>
              <w:widowControl/>
              <w:suppressAutoHyphens/>
              <w:ind w:left="121" w:right="117"/>
              <w:jc w:val="right"/>
              <w:rPr>
                <w:sz w:val="18"/>
              </w:rPr>
            </w:pPr>
            <w:r w:rsidRPr="001A32EB">
              <w:rPr>
                <w:sz w:val="18"/>
              </w:rPr>
              <w:t>(52.606)</w:t>
            </w:r>
          </w:p>
        </w:tc>
        <w:tc>
          <w:tcPr>
            <w:tcW w:w="771" w:type="pct"/>
            <w:vAlign w:val="bottom"/>
          </w:tcPr>
          <w:p w14:paraId="4CA18CF2" w14:textId="77777777" w:rsidR="00347B9D" w:rsidRPr="001A32EB" w:rsidRDefault="004575A8" w:rsidP="007678EA">
            <w:pPr>
              <w:pStyle w:val="TableParagraph"/>
              <w:widowControl/>
              <w:suppressAutoHyphens/>
              <w:ind w:left="63" w:right="136"/>
              <w:jc w:val="right"/>
              <w:rPr>
                <w:sz w:val="18"/>
              </w:rPr>
            </w:pPr>
            <w:r w:rsidRPr="001A32EB">
              <w:rPr>
                <w:sz w:val="18"/>
              </w:rPr>
              <w:t>(37.144)</w:t>
            </w:r>
          </w:p>
        </w:tc>
      </w:tr>
      <w:tr w:rsidR="00347B9D" w:rsidRPr="001A32EB" w14:paraId="1067979F" w14:textId="77777777" w:rsidTr="007678EA">
        <w:trPr>
          <w:trHeight w:val="144"/>
        </w:trPr>
        <w:tc>
          <w:tcPr>
            <w:tcW w:w="3383" w:type="pct"/>
            <w:vAlign w:val="bottom"/>
          </w:tcPr>
          <w:p w14:paraId="295FB457" w14:textId="77777777" w:rsidR="00347B9D" w:rsidRPr="001A32EB" w:rsidRDefault="004575A8" w:rsidP="001A32EB">
            <w:pPr>
              <w:pStyle w:val="TableParagraph"/>
              <w:widowControl/>
              <w:suppressAutoHyphens/>
              <w:ind w:left="200"/>
              <w:rPr>
                <w:sz w:val="18"/>
              </w:rPr>
            </w:pPr>
            <w:r w:rsidRPr="001A32EB">
              <w:rPr>
                <w:sz w:val="18"/>
              </w:rPr>
              <w:t>Despesas com pessoal cedido (operacional)</w:t>
            </w:r>
          </w:p>
        </w:tc>
        <w:tc>
          <w:tcPr>
            <w:tcW w:w="845" w:type="pct"/>
            <w:vAlign w:val="bottom"/>
          </w:tcPr>
          <w:p w14:paraId="57962BDF" w14:textId="77777777" w:rsidR="00347B9D" w:rsidRPr="001A32EB" w:rsidRDefault="004575A8" w:rsidP="007678EA">
            <w:pPr>
              <w:pStyle w:val="TableParagraph"/>
              <w:widowControl/>
              <w:suppressAutoHyphens/>
              <w:ind w:left="121" w:right="117"/>
              <w:jc w:val="right"/>
              <w:rPr>
                <w:sz w:val="18"/>
              </w:rPr>
            </w:pPr>
            <w:r w:rsidRPr="001A32EB">
              <w:rPr>
                <w:sz w:val="18"/>
              </w:rPr>
              <w:t>(5.385)</w:t>
            </w:r>
          </w:p>
        </w:tc>
        <w:tc>
          <w:tcPr>
            <w:tcW w:w="771" w:type="pct"/>
            <w:vAlign w:val="bottom"/>
          </w:tcPr>
          <w:p w14:paraId="371DE1AE" w14:textId="77777777" w:rsidR="00347B9D" w:rsidRPr="001A32EB" w:rsidRDefault="004575A8" w:rsidP="007678EA">
            <w:pPr>
              <w:pStyle w:val="TableParagraph"/>
              <w:widowControl/>
              <w:suppressAutoHyphens/>
              <w:ind w:left="63" w:right="136"/>
              <w:jc w:val="right"/>
              <w:rPr>
                <w:sz w:val="18"/>
              </w:rPr>
            </w:pPr>
            <w:r w:rsidRPr="001A32EB">
              <w:rPr>
                <w:sz w:val="18"/>
              </w:rPr>
              <w:t>(5.272)</w:t>
            </w:r>
          </w:p>
        </w:tc>
      </w:tr>
      <w:tr w:rsidR="00347B9D" w:rsidRPr="001A32EB" w14:paraId="5BF54968" w14:textId="77777777" w:rsidTr="007678EA">
        <w:trPr>
          <w:trHeight w:val="144"/>
        </w:trPr>
        <w:tc>
          <w:tcPr>
            <w:tcW w:w="3383" w:type="pct"/>
            <w:vAlign w:val="bottom"/>
          </w:tcPr>
          <w:p w14:paraId="71306635" w14:textId="77777777" w:rsidR="00347B9D" w:rsidRPr="001A32EB" w:rsidRDefault="004575A8" w:rsidP="001A32EB">
            <w:pPr>
              <w:pStyle w:val="TableParagraph"/>
              <w:widowControl/>
              <w:suppressAutoHyphens/>
              <w:ind w:left="200"/>
              <w:rPr>
                <w:sz w:val="18"/>
              </w:rPr>
            </w:pPr>
            <w:r w:rsidRPr="001A32EB">
              <w:rPr>
                <w:sz w:val="18"/>
              </w:rPr>
              <w:t>Compartilhamento de gastos com a controladora (operacional)</w:t>
            </w:r>
          </w:p>
        </w:tc>
        <w:tc>
          <w:tcPr>
            <w:tcW w:w="845" w:type="pct"/>
            <w:vAlign w:val="bottom"/>
          </w:tcPr>
          <w:p w14:paraId="68CDE8FA" w14:textId="77777777" w:rsidR="00347B9D" w:rsidRPr="001A32EB" w:rsidRDefault="004575A8" w:rsidP="007678EA">
            <w:pPr>
              <w:pStyle w:val="TableParagraph"/>
              <w:widowControl/>
              <w:suppressAutoHyphens/>
              <w:ind w:left="121" w:right="117"/>
              <w:jc w:val="right"/>
              <w:rPr>
                <w:sz w:val="18"/>
              </w:rPr>
            </w:pPr>
            <w:r w:rsidRPr="001A32EB">
              <w:rPr>
                <w:sz w:val="18"/>
              </w:rPr>
              <w:t>(661)</w:t>
            </w:r>
          </w:p>
        </w:tc>
        <w:tc>
          <w:tcPr>
            <w:tcW w:w="771" w:type="pct"/>
            <w:vAlign w:val="bottom"/>
          </w:tcPr>
          <w:p w14:paraId="3E6FA40D" w14:textId="77777777" w:rsidR="00347B9D" w:rsidRPr="001A32EB" w:rsidRDefault="004575A8" w:rsidP="007678EA">
            <w:pPr>
              <w:pStyle w:val="TableParagraph"/>
              <w:widowControl/>
              <w:suppressAutoHyphens/>
              <w:ind w:left="63" w:right="136"/>
              <w:jc w:val="right"/>
              <w:rPr>
                <w:sz w:val="18"/>
              </w:rPr>
            </w:pPr>
            <w:r w:rsidRPr="001A32EB">
              <w:rPr>
                <w:sz w:val="18"/>
              </w:rPr>
              <w:t>(28.910)</w:t>
            </w:r>
          </w:p>
        </w:tc>
      </w:tr>
      <w:tr w:rsidR="00347B9D" w:rsidRPr="001A32EB" w14:paraId="475E1F51" w14:textId="77777777" w:rsidTr="007678EA">
        <w:trPr>
          <w:trHeight w:val="144"/>
        </w:trPr>
        <w:tc>
          <w:tcPr>
            <w:tcW w:w="3383" w:type="pct"/>
            <w:vAlign w:val="bottom"/>
          </w:tcPr>
          <w:p w14:paraId="6C0E0DF2" w14:textId="77777777" w:rsidR="00347B9D" w:rsidRPr="001A32EB" w:rsidRDefault="004575A8" w:rsidP="001A32EB">
            <w:pPr>
              <w:pStyle w:val="TableParagraph"/>
              <w:widowControl/>
              <w:suppressAutoHyphens/>
              <w:ind w:left="200"/>
              <w:rPr>
                <w:sz w:val="18"/>
              </w:rPr>
            </w:pPr>
            <w:r w:rsidRPr="001A32EB">
              <w:rPr>
                <w:sz w:val="18"/>
              </w:rPr>
              <w:t>Depreciação e amortização (operacional)</w:t>
            </w:r>
          </w:p>
        </w:tc>
        <w:tc>
          <w:tcPr>
            <w:tcW w:w="845" w:type="pct"/>
            <w:vAlign w:val="bottom"/>
          </w:tcPr>
          <w:p w14:paraId="7239DDB8" w14:textId="77777777" w:rsidR="00347B9D" w:rsidRPr="001A32EB" w:rsidRDefault="004575A8" w:rsidP="007678EA">
            <w:pPr>
              <w:pStyle w:val="TableParagraph"/>
              <w:widowControl/>
              <w:suppressAutoHyphens/>
              <w:ind w:left="121" w:right="117"/>
              <w:jc w:val="right"/>
              <w:rPr>
                <w:sz w:val="18"/>
              </w:rPr>
            </w:pPr>
            <w:r w:rsidRPr="001A32EB">
              <w:rPr>
                <w:sz w:val="18"/>
              </w:rPr>
              <w:t>(76)</w:t>
            </w:r>
          </w:p>
        </w:tc>
        <w:tc>
          <w:tcPr>
            <w:tcW w:w="771" w:type="pct"/>
            <w:vAlign w:val="bottom"/>
          </w:tcPr>
          <w:p w14:paraId="30FBCFC2" w14:textId="77777777" w:rsidR="00347B9D" w:rsidRPr="001A32EB" w:rsidRDefault="004575A8" w:rsidP="007678EA">
            <w:pPr>
              <w:pStyle w:val="TableParagraph"/>
              <w:widowControl/>
              <w:suppressAutoHyphens/>
              <w:ind w:left="63" w:right="136"/>
              <w:jc w:val="right"/>
              <w:rPr>
                <w:sz w:val="18"/>
              </w:rPr>
            </w:pPr>
            <w:r w:rsidRPr="001A32EB">
              <w:rPr>
                <w:sz w:val="18"/>
              </w:rPr>
              <w:t>(1.554)</w:t>
            </w:r>
          </w:p>
        </w:tc>
      </w:tr>
      <w:tr w:rsidR="00347B9D" w:rsidRPr="001A32EB" w14:paraId="6D65824A" w14:textId="77777777" w:rsidTr="007678EA">
        <w:trPr>
          <w:trHeight w:val="144"/>
        </w:trPr>
        <w:tc>
          <w:tcPr>
            <w:tcW w:w="3383" w:type="pct"/>
            <w:vAlign w:val="bottom"/>
          </w:tcPr>
          <w:p w14:paraId="00E4381A" w14:textId="77777777" w:rsidR="00347B9D" w:rsidRPr="001A32EB" w:rsidRDefault="004575A8" w:rsidP="001A32EB">
            <w:pPr>
              <w:pStyle w:val="TableParagraph"/>
              <w:widowControl/>
              <w:suppressAutoHyphens/>
              <w:ind w:left="200"/>
              <w:rPr>
                <w:sz w:val="18"/>
              </w:rPr>
            </w:pPr>
            <w:r w:rsidRPr="001A32EB">
              <w:rPr>
                <w:sz w:val="18"/>
              </w:rPr>
              <w:t>Outros custos operacionais</w:t>
            </w:r>
          </w:p>
        </w:tc>
        <w:tc>
          <w:tcPr>
            <w:tcW w:w="845" w:type="pct"/>
            <w:shd w:val="clear" w:color="auto" w:fill="auto"/>
            <w:vAlign w:val="bottom"/>
          </w:tcPr>
          <w:p w14:paraId="4E48F079" w14:textId="0BEA23B2" w:rsidR="00347B9D" w:rsidRPr="009F462F" w:rsidRDefault="004575A8" w:rsidP="007678EA">
            <w:pPr>
              <w:pStyle w:val="TableParagraph"/>
              <w:widowControl/>
              <w:pBdr>
                <w:bottom w:val="single" w:sz="4" w:space="0" w:color="auto"/>
              </w:pBdr>
              <w:tabs>
                <w:tab w:val="left" w:pos="1004"/>
              </w:tabs>
              <w:suppressAutoHyphens/>
              <w:ind w:left="121" w:right="117"/>
              <w:jc w:val="right"/>
              <w:rPr>
                <w:sz w:val="18"/>
              </w:rPr>
            </w:pPr>
            <w:r w:rsidRPr="009F462F">
              <w:rPr>
                <w:sz w:val="18"/>
              </w:rPr>
              <w:t xml:space="preserve"> (19.408)</w:t>
            </w:r>
          </w:p>
        </w:tc>
        <w:tc>
          <w:tcPr>
            <w:tcW w:w="771" w:type="pct"/>
            <w:shd w:val="clear" w:color="auto" w:fill="auto"/>
            <w:vAlign w:val="bottom"/>
          </w:tcPr>
          <w:p w14:paraId="5F3E202F" w14:textId="1D8E8D0B" w:rsidR="00347B9D" w:rsidRPr="009F462F" w:rsidRDefault="004575A8" w:rsidP="007678EA">
            <w:pPr>
              <w:pStyle w:val="TableParagraph"/>
              <w:widowControl/>
              <w:pBdr>
                <w:bottom w:val="single" w:sz="4" w:space="0" w:color="auto"/>
              </w:pBdr>
              <w:tabs>
                <w:tab w:val="left" w:pos="451"/>
              </w:tabs>
              <w:suppressAutoHyphens/>
              <w:ind w:left="63" w:right="136"/>
              <w:jc w:val="right"/>
              <w:rPr>
                <w:sz w:val="18"/>
              </w:rPr>
            </w:pPr>
            <w:r w:rsidRPr="009F462F">
              <w:rPr>
                <w:sz w:val="18"/>
              </w:rPr>
              <w:t xml:space="preserve"> (29.771)</w:t>
            </w:r>
          </w:p>
        </w:tc>
      </w:tr>
      <w:tr w:rsidR="00347B9D" w:rsidRPr="001A32EB" w14:paraId="5138EFB6" w14:textId="77777777" w:rsidTr="007678EA">
        <w:trPr>
          <w:trHeight w:val="144"/>
        </w:trPr>
        <w:tc>
          <w:tcPr>
            <w:tcW w:w="3383" w:type="pct"/>
            <w:vAlign w:val="bottom"/>
          </w:tcPr>
          <w:p w14:paraId="6A443B34" w14:textId="77777777" w:rsidR="00347B9D" w:rsidRPr="001A32EB" w:rsidRDefault="00347B9D" w:rsidP="001A32EB">
            <w:pPr>
              <w:pStyle w:val="TableParagraph"/>
              <w:widowControl/>
              <w:suppressAutoHyphens/>
              <w:rPr>
                <w:sz w:val="18"/>
              </w:rPr>
            </w:pPr>
          </w:p>
        </w:tc>
        <w:tc>
          <w:tcPr>
            <w:tcW w:w="845" w:type="pct"/>
            <w:shd w:val="clear" w:color="auto" w:fill="auto"/>
            <w:vAlign w:val="bottom"/>
          </w:tcPr>
          <w:p w14:paraId="1C117FFB" w14:textId="77777777" w:rsidR="009F462F" w:rsidRDefault="009F462F" w:rsidP="007678EA">
            <w:pPr>
              <w:pStyle w:val="TableParagraph"/>
              <w:widowControl/>
              <w:pBdr>
                <w:bottom w:val="single" w:sz="4" w:space="0" w:color="auto"/>
              </w:pBdr>
              <w:tabs>
                <w:tab w:val="left" w:pos="778"/>
              </w:tabs>
              <w:suppressAutoHyphens/>
              <w:ind w:left="121" w:right="117"/>
              <w:jc w:val="right"/>
              <w:rPr>
                <w:b/>
                <w:sz w:val="18"/>
              </w:rPr>
            </w:pPr>
          </w:p>
          <w:p w14:paraId="56A03080" w14:textId="16A6E7A6" w:rsidR="00347B9D" w:rsidRPr="009F462F" w:rsidRDefault="004575A8" w:rsidP="007678EA">
            <w:pPr>
              <w:pStyle w:val="TableParagraph"/>
              <w:widowControl/>
              <w:pBdr>
                <w:bottom w:val="single" w:sz="4" w:space="0" w:color="auto"/>
              </w:pBdr>
              <w:tabs>
                <w:tab w:val="left" w:pos="778"/>
              </w:tabs>
              <w:suppressAutoHyphens/>
              <w:ind w:left="121" w:right="117"/>
              <w:jc w:val="right"/>
              <w:rPr>
                <w:b/>
                <w:sz w:val="18"/>
              </w:rPr>
            </w:pPr>
            <w:r w:rsidRPr="009F462F">
              <w:rPr>
                <w:b/>
                <w:sz w:val="18"/>
              </w:rPr>
              <w:t xml:space="preserve"> (2.074.277)</w:t>
            </w:r>
          </w:p>
        </w:tc>
        <w:tc>
          <w:tcPr>
            <w:tcW w:w="771" w:type="pct"/>
            <w:shd w:val="clear" w:color="auto" w:fill="auto"/>
            <w:vAlign w:val="bottom"/>
          </w:tcPr>
          <w:p w14:paraId="5A718CF1" w14:textId="2F81B1CB" w:rsidR="00347B9D" w:rsidRPr="009F462F" w:rsidRDefault="004575A8" w:rsidP="007678EA">
            <w:pPr>
              <w:pStyle w:val="TableParagraph"/>
              <w:widowControl/>
              <w:pBdr>
                <w:bottom w:val="single" w:sz="4" w:space="0" w:color="auto"/>
              </w:pBdr>
              <w:tabs>
                <w:tab w:val="left" w:pos="225"/>
              </w:tabs>
              <w:suppressAutoHyphens/>
              <w:ind w:left="63" w:right="136"/>
              <w:jc w:val="right"/>
              <w:rPr>
                <w:b/>
                <w:sz w:val="18"/>
              </w:rPr>
            </w:pPr>
            <w:r w:rsidRPr="009F462F">
              <w:rPr>
                <w:b/>
                <w:sz w:val="18"/>
              </w:rPr>
              <w:t xml:space="preserve"> (2.262.018)</w:t>
            </w:r>
          </w:p>
        </w:tc>
      </w:tr>
      <w:tr w:rsidR="00347B9D" w:rsidRPr="001A32EB" w14:paraId="14C420D2" w14:textId="77777777" w:rsidTr="007678EA">
        <w:trPr>
          <w:trHeight w:val="144"/>
        </w:trPr>
        <w:tc>
          <w:tcPr>
            <w:tcW w:w="3383" w:type="pct"/>
            <w:vAlign w:val="bottom"/>
          </w:tcPr>
          <w:p w14:paraId="1051041E" w14:textId="77777777" w:rsidR="00347B9D" w:rsidRPr="001A32EB" w:rsidRDefault="004575A8" w:rsidP="001A32EB">
            <w:pPr>
              <w:pStyle w:val="TableParagraph"/>
              <w:widowControl/>
              <w:suppressAutoHyphens/>
              <w:ind w:left="200"/>
              <w:rPr>
                <w:sz w:val="18"/>
              </w:rPr>
            </w:pPr>
            <w:r w:rsidRPr="001A32EB">
              <w:rPr>
                <w:sz w:val="18"/>
              </w:rPr>
              <w:t>Na demonstração de resultado:</w:t>
            </w:r>
          </w:p>
        </w:tc>
        <w:tc>
          <w:tcPr>
            <w:tcW w:w="845" w:type="pct"/>
            <w:vAlign w:val="bottom"/>
          </w:tcPr>
          <w:p w14:paraId="0F17B510" w14:textId="77777777" w:rsidR="00347B9D" w:rsidRPr="001A32EB" w:rsidRDefault="00347B9D" w:rsidP="007678EA">
            <w:pPr>
              <w:pStyle w:val="TableParagraph"/>
              <w:widowControl/>
              <w:suppressAutoHyphens/>
              <w:ind w:left="121" w:right="117"/>
              <w:jc w:val="right"/>
              <w:rPr>
                <w:sz w:val="18"/>
              </w:rPr>
            </w:pPr>
          </w:p>
        </w:tc>
        <w:tc>
          <w:tcPr>
            <w:tcW w:w="771" w:type="pct"/>
            <w:vAlign w:val="bottom"/>
          </w:tcPr>
          <w:p w14:paraId="1B89E934" w14:textId="77777777" w:rsidR="00347B9D" w:rsidRPr="001A32EB" w:rsidRDefault="00347B9D" w:rsidP="007678EA">
            <w:pPr>
              <w:pStyle w:val="TableParagraph"/>
              <w:widowControl/>
              <w:suppressAutoHyphens/>
              <w:ind w:left="63" w:right="136"/>
              <w:jc w:val="right"/>
              <w:rPr>
                <w:sz w:val="18"/>
              </w:rPr>
            </w:pPr>
          </w:p>
        </w:tc>
      </w:tr>
      <w:tr w:rsidR="00347B9D" w:rsidRPr="001A32EB" w14:paraId="081365E6" w14:textId="77777777" w:rsidTr="007678EA">
        <w:trPr>
          <w:trHeight w:val="144"/>
        </w:trPr>
        <w:tc>
          <w:tcPr>
            <w:tcW w:w="3383" w:type="pct"/>
            <w:vAlign w:val="bottom"/>
          </w:tcPr>
          <w:p w14:paraId="432BE338" w14:textId="77777777" w:rsidR="00347B9D" w:rsidRPr="001A32EB" w:rsidRDefault="004575A8" w:rsidP="001A32EB">
            <w:pPr>
              <w:pStyle w:val="TableParagraph"/>
              <w:widowControl/>
              <w:suppressAutoHyphens/>
              <w:ind w:left="200"/>
              <w:rPr>
                <w:sz w:val="18"/>
              </w:rPr>
            </w:pPr>
            <w:r w:rsidRPr="001A32EB">
              <w:rPr>
                <w:sz w:val="18"/>
              </w:rPr>
              <w:t>Despesas Gerais e Administrativas</w:t>
            </w:r>
          </w:p>
        </w:tc>
        <w:tc>
          <w:tcPr>
            <w:tcW w:w="845" w:type="pct"/>
            <w:vAlign w:val="bottom"/>
          </w:tcPr>
          <w:p w14:paraId="05B8A766" w14:textId="77777777" w:rsidR="00347B9D" w:rsidRPr="001A32EB" w:rsidRDefault="004575A8" w:rsidP="007678EA">
            <w:pPr>
              <w:pStyle w:val="TableParagraph"/>
              <w:widowControl/>
              <w:suppressAutoHyphens/>
              <w:ind w:left="121" w:right="117"/>
              <w:jc w:val="right"/>
              <w:rPr>
                <w:sz w:val="18"/>
              </w:rPr>
            </w:pPr>
            <w:r w:rsidRPr="001A32EB">
              <w:rPr>
                <w:sz w:val="18"/>
              </w:rPr>
              <w:t>(14.972)</w:t>
            </w:r>
          </w:p>
        </w:tc>
        <w:tc>
          <w:tcPr>
            <w:tcW w:w="771" w:type="pct"/>
            <w:vAlign w:val="bottom"/>
          </w:tcPr>
          <w:p w14:paraId="17FAB58B" w14:textId="77777777" w:rsidR="00347B9D" w:rsidRPr="001A32EB" w:rsidRDefault="004575A8" w:rsidP="007678EA">
            <w:pPr>
              <w:pStyle w:val="TableParagraph"/>
              <w:widowControl/>
              <w:suppressAutoHyphens/>
              <w:ind w:left="63" w:right="136"/>
              <w:jc w:val="right"/>
              <w:rPr>
                <w:sz w:val="18"/>
              </w:rPr>
            </w:pPr>
            <w:r w:rsidRPr="001A32EB">
              <w:rPr>
                <w:sz w:val="18"/>
              </w:rPr>
              <w:t>(19.503)</w:t>
            </w:r>
          </w:p>
        </w:tc>
      </w:tr>
      <w:tr w:rsidR="00347B9D" w:rsidRPr="001A32EB" w14:paraId="6C96AD5C" w14:textId="77777777" w:rsidTr="007678EA">
        <w:trPr>
          <w:trHeight w:val="144"/>
        </w:trPr>
        <w:tc>
          <w:tcPr>
            <w:tcW w:w="3383" w:type="pct"/>
            <w:vAlign w:val="bottom"/>
          </w:tcPr>
          <w:p w14:paraId="6B38D835" w14:textId="77777777" w:rsidR="00347B9D" w:rsidRPr="001A32EB" w:rsidRDefault="004575A8" w:rsidP="001A32EB">
            <w:pPr>
              <w:pStyle w:val="TableParagraph"/>
              <w:widowControl/>
              <w:suppressAutoHyphens/>
              <w:ind w:left="200"/>
              <w:rPr>
                <w:sz w:val="18"/>
              </w:rPr>
            </w:pPr>
            <w:r w:rsidRPr="001A32EB">
              <w:rPr>
                <w:sz w:val="18"/>
              </w:rPr>
              <w:t>Despesas Tributárias</w:t>
            </w:r>
          </w:p>
        </w:tc>
        <w:tc>
          <w:tcPr>
            <w:tcW w:w="845" w:type="pct"/>
            <w:vAlign w:val="bottom"/>
          </w:tcPr>
          <w:p w14:paraId="7ECB572C" w14:textId="77777777" w:rsidR="00347B9D" w:rsidRPr="001A32EB" w:rsidRDefault="004575A8" w:rsidP="007678EA">
            <w:pPr>
              <w:pStyle w:val="TableParagraph"/>
              <w:widowControl/>
              <w:suppressAutoHyphens/>
              <w:ind w:left="121" w:right="117"/>
              <w:jc w:val="right"/>
              <w:rPr>
                <w:sz w:val="18"/>
              </w:rPr>
            </w:pPr>
            <w:r w:rsidRPr="001A32EB">
              <w:rPr>
                <w:sz w:val="18"/>
              </w:rPr>
              <w:t>(5.450)</w:t>
            </w:r>
          </w:p>
        </w:tc>
        <w:tc>
          <w:tcPr>
            <w:tcW w:w="771" w:type="pct"/>
            <w:vAlign w:val="bottom"/>
          </w:tcPr>
          <w:p w14:paraId="59DC1ECE" w14:textId="77777777" w:rsidR="00347B9D" w:rsidRPr="001A32EB" w:rsidRDefault="004575A8" w:rsidP="007678EA">
            <w:pPr>
              <w:pStyle w:val="TableParagraph"/>
              <w:widowControl/>
              <w:suppressAutoHyphens/>
              <w:ind w:left="63" w:right="136"/>
              <w:jc w:val="right"/>
              <w:rPr>
                <w:sz w:val="18"/>
              </w:rPr>
            </w:pPr>
            <w:r w:rsidRPr="001A32EB">
              <w:rPr>
                <w:sz w:val="18"/>
              </w:rPr>
              <w:t>(4.836)</w:t>
            </w:r>
          </w:p>
        </w:tc>
      </w:tr>
      <w:tr w:rsidR="00347B9D" w:rsidRPr="001A32EB" w14:paraId="34F80CFD" w14:textId="77777777" w:rsidTr="007678EA">
        <w:trPr>
          <w:trHeight w:val="144"/>
        </w:trPr>
        <w:tc>
          <w:tcPr>
            <w:tcW w:w="3383" w:type="pct"/>
            <w:vAlign w:val="bottom"/>
          </w:tcPr>
          <w:p w14:paraId="6B858B2B" w14:textId="77777777" w:rsidR="00347B9D" w:rsidRPr="001A32EB" w:rsidRDefault="004575A8" w:rsidP="001A32EB">
            <w:pPr>
              <w:pStyle w:val="TableParagraph"/>
              <w:widowControl/>
              <w:suppressAutoHyphens/>
              <w:ind w:left="200"/>
              <w:rPr>
                <w:sz w:val="18"/>
              </w:rPr>
            </w:pPr>
            <w:r w:rsidRPr="001A32EB">
              <w:rPr>
                <w:sz w:val="18"/>
              </w:rPr>
              <w:t>Custos dos Serviços Prestados</w:t>
            </w:r>
          </w:p>
        </w:tc>
        <w:tc>
          <w:tcPr>
            <w:tcW w:w="845" w:type="pct"/>
            <w:shd w:val="clear" w:color="auto" w:fill="auto"/>
            <w:vAlign w:val="bottom"/>
          </w:tcPr>
          <w:p w14:paraId="7D38EE6C" w14:textId="3A1C4702" w:rsidR="00347B9D" w:rsidRPr="009F462F" w:rsidRDefault="004575A8" w:rsidP="007678EA">
            <w:pPr>
              <w:pStyle w:val="TableParagraph"/>
              <w:widowControl/>
              <w:pBdr>
                <w:bottom w:val="single" w:sz="4" w:space="0" w:color="auto"/>
              </w:pBdr>
              <w:tabs>
                <w:tab w:val="left" w:pos="778"/>
              </w:tabs>
              <w:suppressAutoHyphens/>
              <w:ind w:left="121" w:right="117"/>
              <w:jc w:val="right"/>
              <w:rPr>
                <w:sz w:val="18"/>
              </w:rPr>
            </w:pPr>
            <w:r w:rsidRPr="009F462F">
              <w:rPr>
                <w:sz w:val="18"/>
              </w:rPr>
              <w:t xml:space="preserve"> (2.053.855)</w:t>
            </w:r>
          </w:p>
        </w:tc>
        <w:tc>
          <w:tcPr>
            <w:tcW w:w="771" w:type="pct"/>
            <w:shd w:val="clear" w:color="auto" w:fill="auto"/>
            <w:vAlign w:val="bottom"/>
          </w:tcPr>
          <w:p w14:paraId="0C1FA48B" w14:textId="388DC6BD" w:rsidR="00347B9D" w:rsidRPr="009F462F" w:rsidRDefault="004575A8" w:rsidP="007678EA">
            <w:pPr>
              <w:pStyle w:val="TableParagraph"/>
              <w:widowControl/>
              <w:pBdr>
                <w:bottom w:val="single" w:sz="4" w:space="0" w:color="auto"/>
              </w:pBdr>
              <w:tabs>
                <w:tab w:val="left" w:pos="225"/>
              </w:tabs>
              <w:suppressAutoHyphens/>
              <w:ind w:left="63" w:right="136"/>
              <w:jc w:val="right"/>
              <w:rPr>
                <w:sz w:val="18"/>
              </w:rPr>
            </w:pPr>
            <w:r w:rsidRPr="009F462F">
              <w:rPr>
                <w:sz w:val="18"/>
              </w:rPr>
              <w:t xml:space="preserve"> (2.237.679)</w:t>
            </w:r>
          </w:p>
        </w:tc>
      </w:tr>
      <w:tr w:rsidR="00347B9D" w:rsidRPr="001A32EB" w14:paraId="581C122F" w14:textId="77777777" w:rsidTr="007678EA">
        <w:trPr>
          <w:trHeight w:val="144"/>
        </w:trPr>
        <w:tc>
          <w:tcPr>
            <w:tcW w:w="3383" w:type="pct"/>
            <w:vAlign w:val="bottom"/>
          </w:tcPr>
          <w:p w14:paraId="2B170AFF" w14:textId="77777777" w:rsidR="00347B9D" w:rsidRPr="001A32EB" w:rsidRDefault="00347B9D" w:rsidP="001A32EB">
            <w:pPr>
              <w:pStyle w:val="TableParagraph"/>
              <w:widowControl/>
              <w:suppressAutoHyphens/>
              <w:rPr>
                <w:sz w:val="18"/>
              </w:rPr>
            </w:pPr>
          </w:p>
        </w:tc>
        <w:tc>
          <w:tcPr>
            <w:tcW w:w="845" w:type="pct"/>
            <w:shd w:val="clear" w:color="auto" w:fill="auto"/>
            <w:vAlign w:val="bottom"/>
          </w:tcPr>
          <w:p w14:paraId="2DC95E28" w14:textId="77777777" w:rsidR="009F462F" w:rsidRDefault="009F462F" w:rsidP="007678EA">
            <w:pPr>
              <w:pStyle w:val="TableParagraph"/>
              <w:widowControl/>
              <w:pBdr>
                <w:bottom w:val="single" w:sz="4" w:space="0" w:color="auto"/>
              </w:pBdr>
              <w:tabs>
                <w:tab w:val="left" w:pos="778"/>
                <w:tab w:val="left" w:pos="2070"/>
              </w:tabs>
              <w:suppressAutoHyphens/>
              <w:ind w:left="121" w:right="117"/>
              <w:jc w:val="right"/>
              <w:rPr>
                <w:b/>
                <w:sz w:val="18"/>
              </w:rPr>
            </w:pPr>
          </w:p>
          <w:p w14:paraId="2E0D9E3F" w14:textId="66678E42" w:rsidR="00347B9D" w:rsidRPr="009F462F" w:rsidRDefault="004575A8" w:rsidP="007678EA">
            <w:pPr>
              <w:pStyle w:val="TableParagraph"/>
              <w:widowControl/>
              <w:pBdr>
                <w:bottom w:val="single" w:sz="4" w:space="0" w:color="auto"/>
              </w:pBdr>
              <w:tabs>
                <w:tab w:val="left" w:pos="778"/>
                <w:tab w:val="left" w:pos="2070"/>
              </w:tabs>
              <w:suppressAutoHyphens/>
              <w:ind w:left="121" w:right="117"/>
              <w:jc w:val="right"/>
              <w:rPr>
                <w:b/>
                <w:sz w:val="18"/>
              </w:rPr>
            </w:pPr>
            <w:r w:rsidRPr="009F462F">
              <w:rPr>
                <w:b/>
                <w:sz w:val="18"/>
              </w:rPr>
              <w:t xml:space="preserve"> (2.074.277)</w:t>
            </w:r>
          </w:p>
        </w:tc>
        <w:tc>
          <w:tcPr>
            <w:tcW w:w="771" w:type="pct"/>
            <w:shd w:val="clear" w:color="auto" w:fill="auto"/>
            <w:vAlign w:val="bottom"/>
          </w:tcPr>
          <w:p w14:paraId="5B7CA6E9" w14:textId="00C59FBD" w:rsidR="00347B9D" w:rsidRPr="009F462F" w:rsidRDefault="004575A8" w:rsidP="007678EA">
            <w:pPr>
              <w:pStyle w:val="TableParagraph"/>
              <w:widowControl/>
              <w:pBdr>
                <w:bottom w:val="single" w:sz="4" w:space="0" w:color="auto"/>
              </w:pBdr>
              <w:suppressAutoHyphens/>
              <w:ind w:left="63" w:right="136"/>
              <w:jc w:val="right"/>
              <w:rPr>
                <w:b/>
                <w:sz w:val="18"/>
              </w:rPr>
            </w:pPr>
            <w:r w:rsidRPr="009F462F">
              <w:rPr>
                <w:b/>
                <w:sz w:val="18"/>
              </w:rPr>
              <w:t>(2.262.018)</w:t>
            </w:r>
          </w:p>
        </w:tc>
      </w:tr>
    </w:tbl>
    <w:p w14:paraId="47F2713C" w14:textId="77777777" w:rsidR="00347B9D" w:rsidRPr="001A32EB" w:rsidRDefault="00347B9D" w:rsidP="001A32EB">
      <w:pPr>
        <w:pStyle w:val="BodyText"/>
        <w:rPr>
          <w:b/>
        </w:rPr>
      </w:pPr>
    </w:p>
    <w:p w14:paraId="3AEEF4AC" w14:textId="77777777" w:rsidR="00347B9D" w:rsidRDefault="004575A8" w:rsidP="00064AC5">
      <w:pPr>
        <w:pStyle w:val="1TtuloprincipalDF"/>
      </w:pPr>
      <w:bookmarkStart w:id="62" w:name="19_Eventos_subsequentes"/>
      <w:bookmarkEnd w:id="62"/>
      <w:r>
        <w:t>Eventos</w:t>
      </w:r>
      <w:r>
        <w:rPr>
          <w:spacing w:val="-1"/>
        </w:rPr>
        <w:t xml:space="preserve"> </w:t>
      </w:r>
      <w:r>
        <w:t>subsequentes</w:t>
      </w:r>
    </w:p>
    <w:p w14:paraId="7C2D3735" w14:textId="77777777" w:rsidR="00347B9D" w:rsidRDefault="004575A8" w:rsidP="00064AC5">
      <w:pPr>
        <w:pStyle w:val="BodyText"/>
      </w:pPr>
      <w:bookmarkStart w:id="63" w:name="RMNR_–_Remuneração_Mínima_por_Nível_e_Re"/>
      <w:bookmarkEnd w:id="63"/>
      <w:r>
        <w:t>RMNR – Remuneração Mínima por Nível e Regime de Trabalho</w:t>
      </w:r>
    </w:p>
    <w:p w14:paraId="6DABEC74" w14:textId="77777777" w:rsidR="00347B9D" w:rsidRPr="001A32EB" w:rsidRDefault="00347B9D" w:rsidP="00064AC5">
      <w:pPr>
        <w:pStyle w:val="BodyText"/>
      </w:pPr>
    </w:p>
    <w:p w14:paraId="779B163F" w14:textId="77777777" w:rsidR="00347B9D" w:rsidRDefault="004575A8" w:rsidP="00064AC5">
      <w:pPr>
        <w:pStyle w:val="BodyText"/>
      </w:pPr>
      <w:bookmarkStart w:id="64" w:name="Em_fevereiro_de_2022_foi_iniciado_o_julg"/>
      <w:bookmarkEnd w:id="64"/>
      <w:r>
        <w:t>Em fevereiro de 2022 foi iniciado o julgamento dos agravos interpostos pelo autor e</w:t>
      </w:r>
    </w:p>
    <w:p w14:paraId="13B175B0" w14:textId="77777777" w:rsidR="00347B9D" w:rsidRDefault="004575A8" w:rsidP="00064AC5">
      <w:pPr>
        <w:pStyle w:val="BodyText"/>
      </w:pPr>
      <w:r>
        <w:t xml:space="preserve">diversos </w:t>
      </w:r>
      <w:r>
        <w:rPr>
          <w:i/>
        </w:rPr>
        <w:t>amicus curiae</w:t>
      </w:r>
      <w:r>
        <w:t>. Atualmente o julgamento encontra-se em andamento na Primeira Turma do Supremo Tribunal Federal, com 3 votos favoráveis, confirmando que o entendimento prevalecente é no sentido de reconhecer a validade do acordo coletivo de trabalho livremente firmado entre as empresas e os sindicatos. Considerando que o último Ministro a se manifestar pediu vista, o julgamento foi suspenso aguardando a apresentação do voto do Ministro Vistor.</w:t>
      </w:r>
    </w:p>
    <w:p w14:paraId="19FC8BB9" w14:textId="77777777" w:rsidR="00347B9D" w:rsidRPr="001A32EB" w:rsidRDefault="00347B9D" w:rsidP="00064AC5">
      <w:pPr>
        <w:pStyle w:val="BodyText"/>
      </w:pPr>
    </w:p>
    <w:p w14:paraId="0889072F" w14:textId="77777777" w:rsidR="00347B9D" w:rsidRDefault="004575A8" w:rsidP="00064AC5">
      <w:pPr>
        <w:pStyle w:val="BodyText"/>
      </w:pPr>
      <w:bookmarkStart w:id="65" w:name="Informações_adicionais_sobre_o_assunto_e"/>
      <w:bookmarkEnd w:id="65"/>
      <w:r>
        <w:t>Informações adicionais sobre o assunto estão apresentadas na nota explicativa 10.2.</w:t>
      </w:r>
    </w:p>
    <w:p w14:paraId="07A11EEA" w14:textId="77777777" w:rsidR="00347B9D" w:rsidRPr="001A32EB" w:rsidRDefault="00347B9D" w:rsidP="0005731B">
      <w:pPr>
        <w:pStyle w:val="BodyText"/>
        <w:jc w:val="center"/>
      </w:pPr>
    </w:p>
    <w:p w14:paraId="4B2BBABE" w14:textId="77777777" w:rsidR="00347B9D" w:rsidRPr="001A32EB" w:rsidRDefault="00347B9D" w:rsidP="0005731B">
      <w:pPr>
        <w:pStyle w:val="BodyText"/>
        <w:jc w:val="center"/>
      </w:pPr>
    </w:p>
    <w:p w14:paraId="5EAEA4C5" w14:textId="77777777" w:rsidR="00904E7F" w:rsidRDefault="00904E7F">
      <w:pPr>
        <w:rPr>
          <w:b/>
          <w:bCs/>
          <w:sz w:val="28"/>
          <w:szCs w:val="28"/>
        </w:rPr>
      </w:pPr>
      <w:r>
        <w:br w:type="page"/>
      </w:r>
    </w:p>
    <w:p w14:paraId="67A7ECA7" w14:textId="575122BE" w:rsidR="00347B9D" w:rsidRDefault="004575A8" w:rsidP="0005731B">
      <w:pPr>
        <w:pStyle w:val="Heading2"/>
        <w:ind w:left="0" w:firstLine="0"/>
        <w:jc w:val="center"/>
      </w:pPr>
      <w:r>
        <w:lastRenderedPageBreak/>
        <w:t>Diretoria Executiva</w:t>
      </w:r>
    </w:p>
    <w:p w14:paraId="0B1C6C07" w14:textId="77777777" w:rsidR="00347B9D" w:rsidRPr="0005731B" w:rsidRDefault="00347B9D" w:rsidP="0005731B">
      <w:pPr>
        <w:pStyle w:val="BodyText"/>
        <w:jc w:val="center"/>
        <w:rPr>
          <w:bCs/>
        </w:rPr>
      </w:pPr>
    </w:p>
    <w:p w14:paraId="5C68F101" w14:textId="77777777" w:rsidR="00347B9D" w:rsidRPr="0005731B" w:rsidRDefault="00347B9D" w:rsidP="0005731B">
      <w:pPr>
        <w:pStyle w:val="BodyText"/>
        <w:jc w:val="center"/>
        <w:rPr>
          <w:bCs/>
        </w:rPr>
      </w:pPr>
    </w:p>
    <w:p w14:paraId="1591839A" w14:textId="77777777" w:rsidR="0005731B" w:rsidRDefault="004575A8" w:rsidP="0005731B">
      <w:pPr>
        <w:pStyle w:val="BodyText"/>
        <w:jc w:val="center"/>
      </w:pPr>
      <w:r w:rsidRPr="0005731B">
        <w:t>Rodrigo Valle</w:t>
      </w:r>
      <w:r w:rsidRPr="0005731B">
        <w:rPr>
          <w:spacing w:val="-13"/>
        </w:rPr>
        <w:t xml:space="preserve"> </w:t>
      </w:r>
      <w:r w:rsidRPr="0005731B">
        <w:t>Real</w:t>
      </w:r>
    </w:p>
    <w:p w14:paraId="40F29080" w14:textId="0A725CED" w:rsidR="00347B9D" w:rsidRPr="0005731B" w:rsidRDefault="004575A8" w:rsidP="0005731B">
      <w:pPr>
        <w:pStyle w:val="BodyText"/>
        <w:jc w:val="center"/>
      </w:pPr>
      <w:r w:rsidRPr="0005731B">
        <w:t>Diretor-Presidente</w:t>
      </w:r>
    </w:p>
    <w:p w14:paraId="349E4FE0" w14:textId="77777777" w:rsidR="00347B9D" w:rsidRPr="0005731B" w:rsidRDefault="00347B9D" w:rsidP="0005731B">
      <w:pPr>
        <w:pStyle w:val="BodyText"/>
        <w:jc w:val="center"/>
      </w:pPr>
    </w:p>
    <w:p w14:paraId="7C346689" w14:textId="77777777" w:rsidR="00347B9D" w:rsidRPr="0005731B" w:rsidRDefault="00347B9D" w:rsidP="0005731B">
      <w:pPr>
        <w:pStyle w:val="BodyText"/>
        <w:jc w:val="center"/>
      </w:pPr>
    </w:p>
    <w:p w14:paraId="6A6A25DB" w14:textId="77777777" w:rsidR="0005731B" w:rsidRDefault="004575A8" w:rsidP="0005731B">
      <w:pPr>
        <w:pStyle w:val="BodyText"/>
        <w:jc w:val="center"/>
      </w:pPr>
      <w:r w:rsidRPr="0005731B">
        <w:t>Reynaldo Lopes Carvalho</w:t>
      </w:r>
      <w:r w:rsidRPr="0005731B">
        <w:rPr>
          <w:spacing w:val="-15"/>
        </w:rPr>
        <w:t xml:space="preserve"> </w:t>
      </w:r>
      <w:r w:rsidRPr="0005731B">
        <w:t>Sobrinho</w:t>
      </w:r>
    </w:p>
    <w:p w14:paraId="014E8664" w14:textId="053B2FA8" w:rsidR="00347B9D" w:rsidRPr="0005731B" w:rsidRDefault="004575A8" w:rsidP="0005731B">
      <w:pPr>
        <w:pStyle w:val="BodyText"/>
        <w:jc w:val="center"/>
      </w:pPr>
      <w:r w:rsidRPr="0005731B">
        <w:t>Diretor</w:t>
      </w:r>
      <w:r w:rsidRPr="0005731B">
        <w:rPr>
          <w:spacing w:val="-1"/>
        </w:rPr>
        <w:t xml:space="preserve"> </w:t>
      </w:r>
      <w:r w:rsidRPr="0005731B">
        <w:t>Financeiro</w:t>
      </w:r>
    </w:p>
    <w:p w14:paraId="3C865E1B" w14:textId="77777777" w:rsidR="00347B9D" w:rsidRPr="0005731B" w:rsidRDefault="00347B9D" w:rsidP="0005731B">
      <w:pPr>
        <w:pStyle w:val="BodyText"/>
        <w:jc w:val="center"/>
      </w:pPr>
    </w:p>
    <w:p w14:paraId="09D4F8FF" w14:textId="77777777" w:rsidR="00347B9D" w:rsidRPr="0005731B" w:rsidRDefault="00347B9D" w:rsidP="0005731B">
      <w:pPr>
        <w:pStyle w:val="BodyText"/>
        <w:jc w:val="center"/>
      </w:pPr>
    </w:p>
    <w:p w14:paraId="77FF74DB" w14:textId="77777777" w:rsidR="0005731B" w:rsidRDefault="004575A8" w:rsidP="0005731B">
      <w:pPr>
        <w:pStyle w:val="BodyText"/>
        <w:jc w:val="center"/>
      </w:pPr>
      <w:r w:rsidRPr="0005731B">
        <w:t>Giselle Pacheco Tinoco</w:t>
      </w:r>
    </w:p>
    <w:p w14:paraId="05C90DA7" w14:textId="1E32FDB5" w:rsidR="00347B9D" w:rsidRPr="0005731B" w:rsidRDefault="004575A8" w:rsidP="0005731B">
      <w:pPr>
        <w:pStyle w:val="BodyText"/>
        <w:jc w:val="center"/>
      </w:pPr>
      <w:r w:rsidRPr="0005731B">
        <w:t>Diretora de Operações</w:t>
      </w:r>
    </w:p>
    <w:p w14:paraId="0D1D6CA1" w14:textId="77777777" w:rsidR="00347B9D" w:rsidRPr="0005731B" w:rsidRDefault="00347B9D" w:rsidP="0005731B">
      <w:pPr>
        <w:pStyle w:val="BodyText"/>
        <w:jc w:val="center"/>
      </w:pPr>
    </w:p>
    <w:p w14:paraId="07A34971" w14:textId="77777777" w:rsidR="00347B9D" w:rsidRPr="0005731B" w:rsidRDefault="00347B9D" w:rsidP="0005731B">
      <w:pPr>
        <w:pStyle w:val="BodyText"/>
        <w:jc w:val="center"/>
      </w:pPr>
    </w:p>
    <w:p w14:paraId="7FF03242" w14:textId="77777777" w:rsidR="0005731B" w:rsidRDefault="004575A8" w:rsidP="003A2E93">
      <w:pPr>
        <w:pStyle w:val="BodyText"/>
        <w:jc w:val="center"/>
      </w:pPr>
      <w:r w:rsidRPr="0005731B">
        <w:t>Eduardo Seixas</w:t>
      </w:r>
    </w:p>
    <w:p w14:paraId="1E4521AF" w14:textId="3CC4FFCB" w:rsidR="00347B9D" w:rsidRPr="0005731B" w:rsidRDefault="004575A8" w:rsidP="003A2E93">
      <w:pPr>
        <w:pStyle w:val="BodyText"/>
        <w:jc w:val="center"/>
      </w:pPr>
      <w:r w:rsidRPr="0005731B">
        <w:t>Contador – CRC/RJ 087203/O-6</w:t>
      </w:r>
    </w:p>
    <w:sectPr w:rsidR="00347B9D" w:rsidRPr="0005731B" w:rsidSect="005866DF">
      <w:headerReference w:type="default" r:id="rId44"/>
      <w:footerReference w:type="default" r:id="rId45"/>
      <w:pgSz w:w="11910" w:h="16840"/>
      <w:pgMar w:top="2448" w:right="1699" w:bottom="1728" w:left="1699" w:header="864"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E3FC2" w14:textId="77777777" w:rsidR="00622DB5" w:rsidRDefault="00622DB5">
      <w:r>
        <w:separator/>
      </w:r>
    </w:p>
  </w:endnote>
  <w:endnote w:type="continuationSeparator" w:id="0">
    <w:p w14:paraId="4E5FD50C" w14:textId="77777777" w:rsidR="00622DB5" w:rsidRDefault="0062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for KPMG Light">
    <w:panose1 w:val="020B0403020202020204"/>
    <w:charset w:val="00"/>
    <w:family w:val="swiss"/>
    <w:pitch w:val="variable"/>
    <w:sig w:usb0="800002AF" w:usb1="5000204A" w:usb2="00000000" w:usb3="00000000" w:csb0="0000009F" w:csb1="00000000"/>
  </w:font>
  <w:font w:name="Times New Roman Negrito">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panose1 w:val="00000000000000000000"/>
    <w:charset w:val="00"/>
    <w:family w:val="auto"/>
    <w:pitch w:val="variable"/>
    <w:sig w:usb0="8000002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KPMG Extralight">
    <w:panose1 w:val="020B030303020204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9D03" w14:textId="6057AF1F" w:rsidR="00FF0B40" w:rsidRPr="00F01AB6" w:rsidRDefault="00FF0B40" w:rsidP="00F01AB6">
    <w:pPr>
      <w:pStyle w:val="Footer"/>
      <w:widowControl/>
      <w:ind w:left="907"/>
    </w:pPr>
    <w:r w:rsidRPr="00F01AB6">
      <w:rPr>
        <w:rFonts w:ascii="Univers 45 Light" w:hAnsi="Univers 45 Light"/>
        <w:sz w:val="18"/>
      </w:rPr>
      <w:t>KPDS 955535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1844505"/>
      <w:docPartObj>
        <w:docPartGallery w:val="Page Numbers (Bottom of Page)"/>
        <w:docPartUnique/>
      </w:docPartObj>
    </w:sdtPr>
    <w:sdtEndPr>
      <w:rPr>
        <w:noProof/>
      </w:rPr>
    </w:sdtEndPr>
    <w:sdtContent>
      <w:p w14:paraId="169AA237" w14:textId="77777777" w:rsidR="00087FD1" w:rsidRPr="002B5C1B" w:rsidRDefault="00087FD1" w:rsidP="00087FD1">
        <w:pPr>
          <w:pStyle w:val="Footer"/>
          <w:jc w:val="center"/>
        </w:pPr>
        <w:r w:rsidRPr="002B5C1B">
          <w:fldChar w:fldCharType="begin"/>
        </w:r>
        <w:r w:rsidRPr="002B5C1B">
          <w:instrText xml:space="preserve"> PAGE   \* MERGEFORMAT </w:instrText>
        </w:r>
        <w:r w:rsidRPr="002B5C1B">
          <w:fldChar w:fldCharType="separate"/>
        </w:r>
        <w:r>
          <w:t>10</w:t>
        </w:r>
        <w:r w:rsidRPr="002B5C1B">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519176"/>
      <w:docPartObj>
        <w:docPartGallery w:val="Page Numbers (Bottom of Page)"/>
        <w:docPartUnique/>
      </w:docPartObj>
    </w:sdtPr>
    <w:sdtEndPr>
      <w:rPr>
        <w:noProof/>
      </w:rPr>
    </w:sdtEndPr>
    <w:sdtContent>
      <w:p w14:paraId="146D719E" w14:textId="025C236C" w:rsidR="00FF0B40" w:rsidRDefault="00FF0B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459775"/>
      <w:docPartObj>
        <w:docPartGallery w:val="Page Numbers (Bottom of Page)"/>
        <w:docPartUnique/>
      </w:docPartObj>
    </w:sdtPr>
    <w:sdtEndPr>
      <w:rPr>
        <w:noProof/>
      </w:rPr>
    </w:sdtEndPr>
    <w:sdtContent>
      <w:p w14:paraId="36C4CC07" w14:textId="77777777" w:rsidR="00FF0B40" w:rsidRDefault="00FF0B40" w:rsidP="00812328">
        <w:pPr>
          <w:pStyle w:val="Footer"/>
          <w:jc w:val="center"/>
        </w:pPr>
        <w:r>
          <w:fldChar w:fldCharType="begin"/>
        </w:r>
        <w:r>
          <w:instrText xml:space="preserve"> PAGE   \* MERGEFORMAT </w:instrText>
        </w:r>
        <w:r>
          <w:fldChar w:fldCharType="separate"/>
        </w:r>
        <w:r>
          <w:t>14</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781028"/>
      <w:docPartObj>
        <w:docPartGallery w:val="Page Numbers (Bottom of Page)"/>
        <w:docPartUnique/>
      </w:docPartObj>
    </w:sdtPr>
    <w:sdtEndPr>
      <w:rPr>
        <w:noProof/>
      </w:rPr>
    </w:sdtEndPr>
    <w:sdtContent>
      <w:p w14:paraId="1C834647" w14:textId="77777777" w:rsidR="00FF0B40" w:rsidRDefault="00FF0B40" w:rsidP="006B62CF">
        <w:pPr>
          <w:pStyle w:val="Footer"/>
          <w:jc w:val="center"/>
        </w:pPr>
        <w:r>
          <w:fldChar w:fldCharType="begin"/>
        </w:r>
        <w:r>
          <w:instrText xml:space="preserve"> PAGE   \* MERGEFORMAT </w:instrText>
        </w:r>
        <w:r>
          <w:fldChar w:fldCharType="separate"/>
        </w:r>
        <w:r>
          <w:t>20</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612477"/>
      <w:docPartObj>
        <w:docPartGallery w:val="Page Numbers (Bottom of Page)"/>
        <w:docPartUnique/>
      </w:docPartObj>
    </w:sdtPr>
    <w:sdtEndPr>
      <w:rPr>
        <w:noProof/>
      </w:rPr>
    </w:sdtEndPr>
    <w:sdtContent>
      <w:p w14:paraId="3830B0D9" w14:textId="77777777" w:rsidR="00FF0B40" w:rsidRDefault="00FF0B40" w:rsidP="001A7161">
        <w:pPr>
          <w:pStyle w:val="Footer"/>
          <w:jc w:val="center"/>
        </w:pPr>
        <w:r>
          <w:fldChar w:fldCharType="begin"/>
        </w:r>
        <w:r>
          <w:instrText xml:space="preserve"> PAGE   \* MERGEFORMAT </w:instrText>
        </w:r>
        <w:r>
          <w:fldChar w:fldCharType="separate"/>
        </w:r>
        <w:r>
          <w:t>21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856318"/>
      <w:docPartObj>
        <w:docPartGallery w:val="Page Numbers (Bottom of Page)"/>
        <w:docPartUnique/>
      </w:docPartObj>
    </w:sdtPr>
    <w:sdtEndPr>
      <w:rPr>
        <w:noProof/>
      </w:rPr>
    </w:sdtEndPr>
    <w:sdtContent>
      <w:p w14:paraId="21D9835D" w14:textId="77777777" w:rsidR="00FF0B40" w:rsidRDefault="00FF0B40" w:rsidP="00617FE8">
        <w:pPr>
          <w:pStyle w:val="Footer"/>
          <w:jc w:val="center"/>
        </w:pPr>
        <w:r>
          <w:fldChar w:fldCharType="begin"/>
        </w:r>
        <w:r>
          <w:instrText xml:space="preserve"> PAGE   \* MERGEFORMAT </w:instrText>
        </w:r>
        <w:r>
          <w:fldChar w:fldCharType="separate"/>
        </w:r>
        <w:r>
          <w:t>22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854823"/>
      <w:docPartObj>
        <w:docPartGallery w:val="Page Numbers (Bottom of Page)"/>
        <w:docPartUnique/>
      </w:docPartObj>
    </w:sdtPr>
    <w:sdtEndPr>
      <w:rPr>
        <w:noProof/>
      </w:rPr>
    </w:sdtEndPr>
    <w:sdtContent>
      <w:p w14:paraId="235B1989" w14:textId="77777777" w:rsidR="00FF0B40" w:rsidRDefault="00FF0B40" w:rsidP="00E85474">
        <w:pPr>
          <w:pStyle w:val="Footer"/>
          <w:jc w:val="center"/>
        </w:pPr>
        <w:r>
          <w:fldChar w:fldCharType="begin"/>
        </w:r>
        <w:r>
          <w:instrText xml:space="preserve"> PAGE   \* MERGEFORMAT </w:instrText>
        </w:r>
        <w:r>
          <w:fldChar w:fldCharType="separate"/>
        </w:r>
        <w:r>
          <w:t>21</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221301"/>
      <w:docPartObj>
        <w:docPartGallery w:val="Page Numbers (Bottom of Page)"/>
        <w:docPartUnique/>
      </w:docPartObj>
    </w:sdtPr>
    <w:sdtEndPr>
      <w:rPr>
        <w:noProof/>
      </w:rPr>
    </w:sdtEndPr>
    <w:sdtContent>
      <w:p w14:paraId="5E8AFEAF" w14:textId="77777777" w:rsidR="00FF0B40" w:rsidRDefault="00FF0B40" w:rsidP="00DE238E">
        <w:pPr>
          <w:pStyle w:val="Footer"/>
          <w:jc w:val="center"/>
        </w:pPr>
        <w:r>
          <w:fldChar w:fldCharType="begin"/>
        </w:r>
        <w:r>
          <w:instrText xml:space="preserve"> PAGE   \* MERGEFORMAT </w:instrText>
        </w:r>
        <w:r>
          <w:fldChar w:fldCharType="separate"/>
        </w:r>
        <w:r>
          <w:t>26</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425670"/>
      <w:docPartObj>
        <w:docPartGallery w:val="Page Numbers (Bottom of Page)"/>
        <w:docPartUnique/>
      </w:docPartObj>
    </w:sdtPr>
    <w:sdtEndPr>
      <w:rPr>
        <w:noProof/>
      </w:rPr>
    </w:sdtEndPr>
    <w:sdtContent>
      <w:p w14:paraId="574BAEFA" w14:textId="77777777" w:rsidR="00FF0B40" w:rsidRDefault="00FF0B40" w:rsidP="004F6FF9">
        <w:pPr>
          <w:pStyle w:val="Footer"/>
          <w:jc w:val="center"/>
        </w:pPr>
        <w:r>
          <w:fldChar w:fldCharType="begin"/>
        </w:r>
        <w:r>
          <w:instrText xml:space="preserve"> PAGE   \* MERGEFORMAT </w:instrText>
        </w:r>
        <w:r>
          <w:fldChar w:fldCharType="separate"/>
        </w:r>
        <w:r>
          <w:t>28</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107366"/>
      <w:docPartObj>
        <w:docPartGallery w:val="Page Numbers (Bottom of Page)"/>
        <w:docPartUnique/>
      </w:docPartObj>
    </w:sdtPr>
    <w:sdtEndPr>
      <w:rPr>
        <w:noProof/>
      </w:rPr>
    </w:sdtEndPr>
    <w:sdtContent>
      <w:p w14:paraId="5FB3D4E5" w14:textId="77777777" w:rsidR="00FF0B40" w:rsidRDefault="00FF0B40" w:rsidP="00D077F8">
        <w:pPr>
          <w:pStyle w:val="Footer"/>
          <w:jc w:val="center"/>
        </w:pPr>
        <w:r>
          <w:fldChar w:fldCharType="begin"/>
        </w:r>
        <w:r>
          <w:instrText xml:space="preserve"> PAGE   \* MERGEFORMAT </w:instrText>
        </w:r>
        <w:r>
          <w:fldChar w:fldCharType="separate"/>
        </w:r>
        <w: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559501"/>
      <w:docPartObj>
        <w:docPartGallery w:val="Page Numbers (Bottom of Page)"/>
        <w:docPartUnique/>
      </w:docPartObj>
    </w:sdtPr>
    <w:sdtEndPr>
      <w:rPr>
        <w:noProof/>
      </w:rPr>
    </w:sdtEndPr>
    <w:sdtContent>
      <w:p w14:paraId="6834F92B" w14:textId="04B78923" w:rsidR="00FF0B40" w:rsidRDefault="00FF0B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0" w:type="dxa"/>
      <w:tblInd w:w="260" w:type="dxa"/>
      <w:tblCellMar>
        <w:left w:w="170" w:type="dxa"/>
      </w:tblCellMar>
      <w:tblLook w:val="04A0" w:firstRow="1" w:lastRow="0" w:firstColumn="1" w:lastColumn="0" w:noHBand="0" w:noVBand="1"/>
    </w:tblPr>
    <w:tblGrid>
      <w:gridCol w:w="3870"/>
      <w:gridCol w:w="4050"/>
    </w:tblGrid>
    <w:tr w:rsidR="00FF0B40" w:rsidRPr="00E3640F" w14:paraId="03F0F943" w14:textId="77777777" w:rsidTr="006373C5">
      <w:tc>
        <w:tcPr>
          <w:tcW w:w="3870" w:type="dxa"/>
          <w:shd w:val="clear" w:color="auto" w:fill="auto"/>
          <w:vAlign w:val="bottom"/>
        </w:tcPr>
        <w:p w14:paraId="55CCD98D" w14:textId="77777777" w:rsidR="00FF0B40" w:rsidRPr="001E493C" w:rsidRDefault="00FF0B40" w:rsidP="005D4BE2">
          <w:pPr>
            <w:pStyle w:val="Footer"/>
            <w:ind w:left="-152"/>
            <w:rPr>
              <w:rFonts w:ascii="Arial" w:hAnsi="Arial" w:cs="Arial"/>
              <w:color w:val="A6A6A6"/>
              <w:sz w:val="11"/>
              <w:szCs w:val="12"/>
            </w:rPr>
          </w:pPr>
          <w:r w:rsidRPr="001E493C">
            <w:rPr>
              <w:rFonts w:ascii="Arial" w:hAnsi="Arial" w:cs="Arial"/>
              <w:color w:val="A6A6A6"/>
              <w:sz w:val="11"/>
              <w:szCs w:val="12"/>
            </w:rPr>
            <w:t>KPMG Auditores Independentes</w:t>
          </w:r>
          <w:r>
            <w:rPr>
              <w:rFonts w:ascii="Arial" w:hAnsi="Arial" w:cs="Arial"/>
              <w:color w:val="A6A6A6"/>
              <w:sz w:val="11"/>
              <w:szCs w:val="12"/>
            </w:rPr>
            <w:t xml:space="preserve"> Ltda.</w:t>
          </w:r>
          <w:r w:rsidRPr="001E493C">
            <w:rPr>
              <w:rFonts w:ascii="Arial" w:hAnsi="Arial" w:cs="Arial"/>
              <w:color w:val="A6A6A6"/>
              <w:sz w:val="11"/>
              <w:szCs w:val="12"/>
            </w:rPr>
            <w:t xml:space="preserve">, </w:t>
          </w:r>
          <w:r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Pr>
              <w:rFonts w:ascii="Arial" w:hAnsi="Arial" w:cs="Arial"/>
              <w:color w:val="A6A6A6"/>
              <w:sz w:val="11"/>
              <w:szCs w:val="12"/>
            </w:rPr>
            <w:br/>
          </w:r>
          <w:r w:rsidRPr="00064535">
            <w:rPr>
              <w:rFonts w:ascii="Arial" w:hAnsi="Arial" w:cs="Arial"/>
              <w:color w:val="A6A6A6"/>
              <w:sz w:val="11"/>
              <w:szCs w:val="12"/>
            </w:rPr>
            <w:t>uma empresa inglesa privada de responsabilidade limitada</w:t>
          </w:r>
          <w:r w:rsidRPr="001E493C">
            <w:rPr>
              <w:rFonts w:ascii="Arial" w:hAnsi="Arial" w:cs="Arial"/>
              <w:color w:val="A6A6A6"/>
              <w:sz w:val="11"/>
              <w:szCs w:val="12"/>
            </w:rPr>
            <w:t>.</w:t>
          </w:r>
        </w:p>
      </w:tc>
      <w:tc>
        <w:tcPr>
          <w:tcW w:w="4050" w:type="dxa"/>
          <w:shd w:val="clear" w:color="auto" w:fill="auto"/>
          <w:vAlign w:val="bottom"/>
        </w:tcPr>
        <w:p w14:paraId="2EC2D84E" w14:textId="77777777" w:rsidR="00FF0B40" w:rsidRPr="00604BA6" w:rsidRDefault="00FF0B40" w:rsidP="005D4BE2">
          <w:pPr>
            <w:pStyle w:val="Footer"/>
            <w:rPr>
              <w:rFonts w:ascii="Arial" w:hAnsi="Arial" w:cs="Arial"/>
              <w:i/>
              <w:color w:val="A6A6A6"/>
              <w:sz w:val="11"/>
              <w:szCs w:val="12"/>
              <w:lang w:val="en-US"/>
            </w:rPr>
          </w:pPr>
          <w:r w:rsidRPr="00604BA6">
            <w:rPr>
              <w:rFonts w:ascii="Arial" w:hAnsi="Arial" w:cs="Arial"/>
              <w:i/>
              <w:color w:val="A6A6A6"/>
              <w:sz w:val="11"/>
              <w:szCs w:val="12"/>
              <w:lang w:val="en-US"/>
            </w:rPr>
            <w:t xml:space="preserve">KPMG </w:t>
          </w:r>
          <w:proofErr w:type="spellStart"/>
          <w:r w:rsidRPr="00604BA6">
            <w:rPr>
              <w:rFonts w:ascii="Arial" w:hAnsi="Arial" w:cs="Arial"/>
              <w:i/>
              <w:color w:val="A6A6A6"/>
              <w:sz w:val="11"/>
              <w:szCs w:val="12"/>
              <w:lang w:val="en-US"/>
            </w:rPr>
            <w:t>Auditores</w:t>
          </w:r>
          <w:proofErr w:type="spellEnd"/>
          <w:r w:rsidRPr="00604BA6">
            <w:rPr>
              <w:rFonts w:ascii="Arial" w:hAnsi="Arial" w:cs="Arial"/>
              <w:i/>
              <w:color w:val="A6A6A6"/>
              <w:sz w:val="11"/>
              <w:szCs w:val="12"/>
              <w:lang w:val="en-US"/>
            </w:rPr>
            <w:t xml:space="preserve"> </w:t>
          </w:r>
          <w:proofErr w:type="spellStart"/>
          <w:r w:rsidRPr="00604BA6">
            <w:rPr>
              <w:rFonts w:ascii="Arial" w:hAnsi="Arial" w:cs="Arial"/>
              <w:i/>
              <w:color w:val="A6A6A6"/>
              <w:sz w:val="11"/>
              <w:szCs w:val="12"/>
              <w:lang w:val="en-US"/>
            </w:rPr>
            <w:t>Independentes</w:t>
          </w:r>
          <w:proofErr w:type="spellEnd"/>
          <w:r w:rsidRPr="00604BA6">
            <w:rPr>
              <w:rFonts w:ascii="Arial" w:hAnsi="Arial" w:cs="Arial"/>
              <w:i/>
              <w:color w:val="A6A6A6"/>
              <w:sz w:val="11"/>
              <w:szCs w:val="12"/>
              <w:lang w:val="en-US"/>
            </w:rPr>
            <w:t xml:space="preserve"> Ltda., a Brazilian limited liability company and a member firm of the KPMG global organization of independent member firms affiliated with KPMG International Limited, a private English company limited by guarantee.</w:t>
          </w:r>
        </w:p>
      </w:tc>
    </w:tr>
  </w:tbl>
  <w:p w14:paraId="4E973969" w14:textId="77777777" w:rsidR="00FF0B40" w:rsidRPr="000837CA" w:rsidRDefault="00FF0B40" w:rsidP="005D4BE2">
    <w:pPr>
      <w:pStyle w:val="Footer"/>
      <w:ind w:left="-158"/>
      <w:jc w:val="right"/>
      <w:rPr>
        <w:rFonts w:ascii="Arial" w:hAnsi="Arial" w:cs="Arial"/>
        <w:sz w:val="12"/>
        <w:szCs w:val="12"/>
      </w:rPr>
    </w:pPr>
    <w:r w:rsidRPr="000837CA">
      <w:rPr>
        <w:rStyle w:val="PageNumber"/>
        <w:rFonts w:ascii="Arial" w:hAnsi="Arial" w:cs="Arial"/>
        <w:szCs w:val="12"/>
      </w:rPr>
      <w:fldChar w:fldCharType="begin"/>
    </w:r>
    <w:r w:rsidRPr="000837CA">
      <w:rPr>
        <w:rStyle w:val="PageNumber"/>
        <w:rFonts w:ascii="Arial" w:hAnsi="Arial" w:cs="Arial"/>
        <w:szCs w:val="12"/>
      </w:rPr>
      <w:instrText>page \* arabic</w:instrText>
    </w:r>
    <w:r w:rsidRPr="000837CA">
      <w:rPr>
        <w:rStyle w:val="PageNumber"/>
        <w:rFonts w:ascii="Arial" w:hAnsi="Arial" w:cs="Arial"/>
        <w:szCs w:val="12"/>
      </w:rPr>
      <w:fldChar w:fldCharType="separate"/>
    </w:r>
    <w:r>
      <w:rPr>
        <w:rStyle w:val="PageNumber"/>
        <w:rFonts w:ascii="Arial" w:hAnsi="Arial" w:cs="Arial"/>
        <w:szCs w:val="12"/>
      </w:rPr>
      <w:t>3</w:t>
    </w:r>
    <w:r w:rsidRPr="000837CA">
      <w:rPr>
        <w:rStyle w:val="PageNumber"/>
        <w:rFonts w:ascii="Arial" w:hAnsi="Arial" w:cs="Arial"/>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0" w:type="dxa"/>
      <w:tblInd w:w="260" w:type="dxa"/>
      <w:tblCellMar>
        <w:left w:w="170" w:type="dxa"/>
      </w:tblCellMar>
      <w:tblLook w:val="04A0" w:firstRow="1" w:lastRow="0" w:firstColumn="1" w:lastColumn="0" w:noHBand="0" w:noVBand="1"/>
    </w:tblPr>
    <w:tblGrid>
      <w:gridCol w:w="3870"/>
      <w:gridCol w:w="4050"/>
    </w:tblGrid>
    <w:tr w:rsidR="00FF0B40" w:rsidRPr="00E3640F" w14:paraId="266D09D3" w14:textId="77777777" w:rsidTr="006373C5">
      <w:tc>
        <w:tcPr>
          <w:tcW w:w="3870" w:type="dxa"/>
          <w:shd w:val="clear" w:color="auto" w:fill="auto"/>
          <w:vAlign w:val="bottom"/>
        </w:tcPr>
        <w:p w14:paraId="7D561760" w14:textId="77777777" w:rsidR="00FF0B40" w:rsidRPr="001E493C" w:rsidRDefault="00FF0B40" w:rsidP="005D4BE2">
          <w:pPr>
            <w:pStyle w:val="Footer"/>
            <w:ind w:left="-152"/>
            <w:rPr>
              <w:rFonts w:ascii="Arial" w:hAnsi="Arial" w:cs="Arial"/>
              <w:color w:val="A6A6A6"/>
              <w:sz w:val="11"/>
              <w:szCs w:val="12"/>
            </w:rPr>
          </w:pPr>
          <w:r w:rsidRPr="001E493C">
            <w:rPr>
              <w:rFonts w:ascii="Arial" w:hAnsi="Arial" w:cs="Arial"/>
              <w:color w:val="A6A6A6"/>
              <w:sz w:val="11"/>
              <w:szCs w:val="12"/>
            </w:rPr>
            <w:t>KPMG Auditores Independentes</w:t>
          </w:r>
          <w:r>
            <w:rPr>
              <w:rFonts w:ascii="Arial" w:hAnsi="Arial" w:cs="Arial"/>
              <w:color w:val="A6A6A6"/>
              <w:sz w:val="11"/>
              <w:szCs w:val="12"/>
            </w:rPr>
            <w:t xml:space="preserve"> Ltda.</w:t>
          </w:r>
          <w:r w:rsidRPr="001E493C">
            <w:rPr>
              <w:rFonts w:ascii="Arial" w:hAnsi="Arial" w:cs="Arial"/>
              <w:color w:val="A6A6A6"/>
              <w:sz w:val="11"/>
              <w:szCs w:val="12"/>
            </w:rPr>
            <w:t xml:space="preserve">, </w:t>
          </w:r>
          <w:r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Pr>
              <w:rFonts w:ascii="Arial" w:hAnsi="Arial" w:cs="Arial"/>
              <w:color w:val="A6A6A6"/>
              <w:sz w:val="11"/>
              <w:szCs w:val="12"/>
            </w:rPr>
            <w:br/>
          </w:r>
          <w:r w:rsidRPr="00064535">
            <w:rPr>
              <w:rFonts w:ascii="Arial" w:hAnsi="Arial" w:cs="Arial"/>
              <w:color w:val="A6A6A6"/>
              <w:sz w:val="11"/>
              <w:szCs w:val="12"/>
            </w:rPr>
            <w:t>uma empresa inglesa privada de responsabilidade limitada</w:t>
          </w:r>
          <w:r w:rsidRPr="001E493C">
            <w:rPr>
              <w:rFonts w:ascii="Arial" w:hAnsi="Arial" w:cs="Arial"/>
              <w:color w:val="A6A6A6"/>
              <w:sz w:val="11"/>
              <w:szCs w:val="12"/>
            </w:rPr>
            <w:t>.</w:t>
          </w:r>
        </w:p>
      </w:tc>
      <w:tc>
        <w:tcPr>
          <w:tcW w:w="4050" w:type="dxa"/>
          <w:shd w:val="clear" w:color="auto" w:fill="auto"/>
          <w:vAlign w:val="bottom"/>
        </w:tcPr>
        <w:p w14:paraId="6ACBC5B8" w14:textId="77777777" w:rsidR="00FF0B40" w:rsidRPr="00604BA6" w:rsidRDefault="00FF0B40" w:rsidP="005D4BE2">
          <w:pPr>
            <w:pStyle w:val="Footer"/>
            <w:rPr>
              <w:rFonts w:ascii="Arial" w:hAnsi="Arial" w:cs="Arial"/>
              <w:i/>
              <w:color w:val="A6A6A6"/>
              <w:sz w:val="11"/>
              <w:szCs w:val="12"/>
              <w:lang w:val="en-US"/>
            </w:rPr>
          </w:pPr>
          <w:r w:rsidRPr="00604BA6">
            <w:rPr>
              <w:rFonts w:ascii="Arial" w:hAnsi="Arial" w:cs="Arial"/>
              <w:i/>
              <w:color w:val="A6A6A6"/>
              <w:sz w:val="11"/>
              <w:szCs w:val="12"/>
              <w:lang w:val="en-US"/>
            </w:rPr>
            <w:t xml:space="preserve">KPMG </w:t>
          </w:r>
          <w:proofErr w:type="spellStart"/>
          <w:r w:rsidRPr="00604BA6">
            <w:rPr>
              <w:rFonts w:ascii="Arial" w:hAnsi="Arial" w:cs="Arial"/>
              <w:i/>
              <w:color w:val="A6A6A6"/>
              <w:sz w:val="11"/>
              <w:szCs w:val="12"/>
              <w:lang w:val="en-US"/>
            </w:rPr>
            <w:t>Auditores</w:t>
          </w:r>
          <w:proofErr w:type="spellEnd"/>
          <w:r w:rsidRPr="00604BA6">
            <w:rPr>
              <w:rFonts w:ascii="Arial" w:hAnsi="Arial" w:cs="Arial"/>
              <w:i/>
              <w:color w:val="A6A6A6"/>
              <w:sz w:val="11"/>
              <w:szCs w:val="12"/>
              <w:lang w:val="en-US"/>
            </w:rPr>
            <w:t xml:space="preserve"> </w:t>
          </w:r>
          <w:proofErr w:type="spellStart"/>
          <w:r w:rsidRPr="00604BA6">
            <w:rPr>
              <w:rFonts w:ascii="Arial" w:hAnsi="Arial" w:cs="Arial"/>
              <w:i/>
              <w:color w:val="A6A6A6"/>
              <w:sz w:val="11"/>
              <w:szCs w:val="12"/>
              <w:lang w:val="en-US"/>
            </w:rPr>
            <w:t>Independentes</w:t>
          </w:r>
          <w:proofErr w:type="spellEnd"/>
          <w:r w:rsidRPr="00604BA6">
            <w:rPr>
              <w:rFonts w:ascii="Arial" w:hAnsi="Arial" w:cs="Arial"/>
              <w:i/>
              <w:color w:val="A6A6A6"/>
              <w:sz w:val="11"/>
              <w:szCs w:val="12"/>
              <w:lang w:val="en-US"/>
            </w:rPr>
            <w:t xml:space="preserve"> Ltda., a Brazilian limited liability company and a member firm of the KPMG global organization of independent member firms affiliated with KPMG International Limited, a private English company limited by guarantee.</w:t>
          </w:r>
        </w:p>
      </w:tc>
    </w:tr>
  </w:tbl>
  <w:p w14:paraId="401E9F5F" w14:textId="77777777" w:rsidR="00FF0B40" w:rsidRPr="000837CA" w:rsidRDefault="00FF0B40" w:rsidP="005D4BE2">
    <w:pPr>
      <w:pStyle w:val="Footer"/>
      <w:ind w:left="-158"/>
      <w:jc w:val="right"/>
      <w:rPr>
        <w:rFonts w:ascii="Arial" w:hAnsi="Arial" w:cs="Arial"/>
        <w:sz w:val="12"/>
        <w:szCs w:val="12"/>
      </w:rPr>
    </w:pPr>
    <w:r w:rsidRPr="000837CA">
      <w:rPr>
        <w:rStyle w:val="PageNumber"/>
        <w:rFonts w:ascii="Arial" w:hAnsi="Arial" w:cs="Arial"/>
        <w:szCs w:val="12"/>
      </w:rPr>
      <w:fldChar w:fldCharType="begin"/>
    </w:r>
    <w:r w:rsidRPr="000837CA">
      <w:rPr>
        <w:rStyle w:val="PageNumber"/>
        <w:rFonts w:ascii="Arial" w:hAnsi="Arial" w:cs="Arial"/>
        <w:szCs w:val="12"/>
      </w:rPr>
      <w:instrText>page \* arabic</w:instrText>
    </w:r>
    <w:r w:rsidRPr="000837CA">
      <w:rPr>
        <w:rStyle w:val="PageNumber"/>
        <w:rFonts w:ascii="Arial" w:hAnsi="Arial" w:cs="Arial"/>
        <w:szCs w:val="12"/>
      </w:rPr>
      <w:fldChar w:fldCharType="separate"/>
    </w:r>
    <w:r>
      <w:rPr>
        <w:rStyle w:val="PageNumber"/>
        <w:rFonts w:ascii="Arial" w:hAnsi="Arial" w:cs="Arial"/>
        <w:szCs w:val="12"/>
      </w:rPr>
      <w:t>4</w:t>
    </w:r>
    <w:r w:rsidRPr="000837CA">
      <w:rPr>
        <w:rStyle w:val="PageNumber"/>
        <w:rFonts w:ascii="Arial" w:hAnsi="Arial" w:cs="Arial"/>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695901"/>
      <w:docPartObj>
        <w:docPartGallery w:val="Page Numbers (Bottom of Page)"/>
        <w:docPartUnique/>
      </w:docPartObj>
    </w:sdtPr>
    <w:sdtEndPr>
      <w:rPr>
        <w:noProof/>
      </w:rPr>
    </w:sdtEndPr>
    <w:sdtContent>
      <w:p w14:paraId="217E6A4B" w14:textId="39B59595" w:rsidR="00FF0B40" w:rsidRDefault="00FF0B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372F8" w14:textId="77777777" w:rsidR="00FF0B40" w:rsidRDefault="00FF0B4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407990"/>
      <w:docPartObj>
        <w:docPartGallery w:val="Page Numbers (Bottom of Page)"/>
        <w:docPartUnique/>
      </w:docPartObj>
    </w:sdtPr>
    <w:sdtEndPr>
      <w:rPr>
        <w:noProof/>
      </w:rPr>
    </w:sdtEndPr>
    <w:sdtContent>
      <w:p w14:paraId="67530F30" w14:textId="113699D8" w:rsidR="00FF0B40" w:rsidRPr="002B5C1B" w:rsidRDefault="00FF0B40">
        <w:pPr>
          <w:pStyle w:val="Footer"/>
          <w:jc w:val="center"/>
        </w:pPr>
        <w:r w:rsidRPr="002B5C1B">
          <w:fldChar w:fldCharType="begin"/>
        </w:r>
        <w:r w:rsidRPr="002B5C1B">
          <w:instrText xml:space="preserve"> PAGE   \* MERGEFORMAT </w:instrText>
        </w:r>
        <w:r w:rsidRPr="002B5C1B">
          <w:fldChar w:fldCharType="separate"/>
        </w:r>
        <w:r w:rsidRPr="002B5C1B">
          <w:rPr>
            <w:noProof/>
          </w:rPr>
          <w:t>2</w:t>
        </w:r>
        <w:r w:rsidRPr="002B5C1B">
          <w:rPr>
            <w:noProof/>
          </w:rPr>
          <w:fldChar w:fldCharType="end"/>
        </w:r>
      </w:p>
    </w:sdtContent>
  </w:sdt>
  <w:p w14:paraId="4F79BF56" w14:textId="08EC2BA5" w:rsidR="00FF0B40" w:rsidRDefault="00FF0B40">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718478"/>
      <w:docPartObj>
        <w:docPartGallery w:val="Page Numbers (Bottom of Page)"/>
        <w:docPartUnique/>
      </w:docPartObj>
    </w:sdtPr>
    <w:sdtEndPr>
      <w:rPr>
        <w:noProof/>
      </w:rPr>
    </w:sdtEndPr>
    <w:sdtContent>
      <w:p w14:paraId="6DB322D1" w14:textId="77777777" w:rsidR="00FF0B40" w:rsidRPr="002B5C1B" w:rsidRDefault="00FF0B40" w:rsidP="0093689D">
        <w:pPr>
          <w:pStyle w:val="Footer"/>
          <w:jc w:val="center"/>
        </w:pPr>
        <w:r w:rsidRPr="002B5C1B">
          <w:fldChar w:fldCharType="begin"/>
        </w:r>
        <w:r w:rsidRPr="002B5C1B">
          <w:instrText xml:space="preserve"> PAGE   \* MERGEFORMAT </w:instrText>
        </w:r>
        <w:r w:rsidRPr="002B5C1B">
          <w:fldChar w:fldCharType="separate"/>
        </w:r>
        <w:r>
          <w:t>7</w:t>
        </w:r>
        <w:r w:rsidRPr="002B5C1B">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75330"/>
      <w:docPartObj>
        <w:docPartGallery w:val="Page Numbers (Bottom of Page)"/>
        <w:docPartUnique/>
      </w:docPartObj>
    </w:sdtPr>
    <w:sdtEndPr>
      <w:rPr>
        <w:noProof/>
      </w:rPr>
    </w:sdtEndPr>
    <w:sdtContent>
      <w:p w14:paraId="205AB001" w14:textId="77777777" w:rsidR="00C955D1" w:rsidRPr="002B5C1B" w:rsidRDefault="00C955D1" w:rsidP="00C955D1">
        <w:pPr>
          <w:pStyle w:val="Footer"/>
          <w:jc w:val="center"/>
        </w:pPr>
        <w:r w:rsidRPr="002B5C1B">
          <w:fldChar w:fldCharType="begin"/>
        </w:r>
        <w:r w:rsidRPr="002B5C1B">
          <w:instrText xml:space="preserve"> PAGE   \* MERGEFORMAT </w:instrText>
        </w:r>
        <w:r w:rsidRPr="002B5C1B">
          <w:fldChar w:fldCharType="separate"/>
        </w:r>
        <w:r>
          <w:t>8</w:t>
        </w:r>
        <w:r w:rsidRPr="002B5C1B">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098435"/>
      <w:docPartObj>
        <w:docPartGallery w:val="Page Numbers (Bottom of Page)"/>
        <w:docPartUnique/>
      </w:docPartObj>
    </w:sdtPr>
    <w:sdtEndPr>
      <w:rPr>
        <w:noProof/>
      </w:rPr>
    </w:sdtEndPr>
    <w:sdtContent>
      <w:p w14:paraId="2AA352AC" w14:textId="77777777" w:rsidR="00087FD1" w:rsidRPr="002B5C1B" w:rsidRDefault="00087FD1" w:rsidP="00087FD1">
        <w:pPr>
          <w:pStyle w:val="Footer"/>
          <w:jc w:val="center"/>
        </w:pPr>
        <w:r w:rsidRPr="002B5C1B">
          <w:fldChar w:fldCharType="begin"/>
        </w:r>
        <w:r w:rsidRPr="002B5C1B">
          <w:instrText xml:space="preserve"> PAGE   \* MERGEFORMAT </w:instrText>
        </w:r>
        <w:r w:rsidRPr="002B5C1B">
          <w:fldChar w:fldCharType="separate"/>
        </w:r>
        <w:r>
          <w:t>9</w:t>
        </w:r>
        <w:r w:rsidRPr="002B5C1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A3ADB" w14:textId="77777777" w:rsidR="00622DB5" w:rsidRDefault="00622DB5">
      <w:r>
        <w:separator/>
      </w:r>
    </w:p>
  </w:footnote>
  <w:footnote w:type="continuationSeparator" w:id="0">
    <w:p w14:paraId="0606C19B" w14:textId="77777777" w:rsidR="00622DB5" w:rsidRDefault="0062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B879" w14:textId="77777777" w:rsidR="00FF0B40" w:rsidRPr="007C5FAF" w:rsidRDefault="00FF0B40" w:rsidP="007C5FAF">
    <w:pPr>
      <w:widowControl/>
      <w:jc w:val="right"/>
      <w:rPr>
        <w:b/>
        <w:bCs/>
        <w:i/>
        <w:sz w:val="18"/>
      </w:rPr>
    </w:pPr>
    <w:r w:rsidRPr="007C5FAF">
      <w:rPr>
        <w:b/>
        <w:bCs/>
        <w:i/>
        <w:sz w:val="18"/>
      </w:rPr>
      <w:t>Petrobras Logística de Exploração e Produção S.A.</w:t>
    </w:r>
  </w:p>
  <w:p w14:paraId="3A2CA51E" w14:textId="77777777" w:rsidR="00FF0B40" w:rsidRPr="007C5FAF" w:rsidRDefault="00FF0B40" w:rsidP="007C5FAF">
    <w:pPr>
      <w:pStyle w:val="BodyText"/>
      <w:widowControl/>
      <w:jc w:val="right"/>
      <w:rPr>
        <w:i/>
        <w:sz w:val="18"/>
      </w:rPr>
    </w:pPr>
    <w:r w:rsidRPr="007C5FAF">
      <w:rPr>
        <w:i/>
        <w:sz w:val="18"/>
      </w:rPr>
      <w:t xml:space="preserve">Demonstrações financeiras em </w:t>
    </w:r>
  </w:p>
  <w:p w14:paraId="5DC73B5A" w14:textId="77777777" w:rsidR="00FF0B40" w:rsidRPr="007C5FAF" w:rsidRDefault="00FF0B40" w:rsidP="007C5FAF">
    <w:pPr>
      <w:pStyle w:val="BodyText"/>
      <w:widowControl/>
      <w:jc w:val="right"/>
      <w:rPr>
        <w:i/>
        <w:sz w:val="18"/>
      </w:rPr>
    </w:pPr>
    <w:r w:rsidRPr="007C5FAF">
      <w:rPr>
        <w:i/>
        <w:sz w:val="18"/>
      </w:rPr>
      <w:t>31 de dezembro de 2021</w:t>
    </w:r>
  </w:p>
  <w:p w14:paraId="45E52B37" w14:textId="77777777" w:rsidR="00FF0B40" w:rsidRPr="007C5FAF" w:rsidRDefault="00FF0B40" w:rsidP="007C5FAF">
    <w:pPr>
      <w:pStyle w:val="Header"/>
      <w:widowControl/>
      <w:tabs>
        <w:tab w:val="clear" w:pos="4252"/>
        <w:tab w:val="clear" w:pos="8504"/>
      </w:tabs>
      <w:jc w:val="right"/>
      <w:rPr>
        <w:i/>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9D21" w14:textId="77777777" w:rsidR="00FF0B40" w:rsidRPr="007C5FAF" w:rsidRDefault="00FF0B40" w:rsidP="0014537E">
    <w:pPr>
      <w:widowControl/>
      <w:jc w:val="right"/>
      <w:rPr>
        <w:b/>
        <w:bCs/>
        <w:i/>
        <w:sz w:val="18"/>
      </w:rPr>
    </w:pPr>
    <w:r w:rsidRPr="007C5FAF">
      <w:rPr>
        <w:b/>
        <w:bCs/>
        <w:i/>
        <w:sz w:val="18"/>
      </w:rPr>
      <w:t>Petrobras Logística de Exploração e Produção S.A.</w:t>
    </w:r>
  </w:p>
  <w:p w14:paraId="23CB059C" w14:textId="77777777" w:rsidR="00FF0B40" w:rsidRPr="007C5FAF" w:rsidRDefault="00FF0B40" w:rsidP="0014537E">
    <w:pPr>
      <w:pStyle w:val="BodyText"/>
      <w:widowControl/>
      <w:jc w:val="right"/>
      <w:rPr>
        <w:i/>
        <w:sz w:val="18"/>
      </w:rPr>
    </w:pPr>
    <w:r w:rsidRPr="007C5FAF">
      <w:rPr>
        <w:i/>
        <w:sz w:val="18"/>
      </w:rPr>
      <w:t xml:space="preserve">Demonstrações financeiras em </w:t>
    </w:r>
  </w:p>
  <w:p w14:paraId="3EA2E6A6" w14:textId="77777777" w:rsidR="00FF0B40" w:rsidRPr="007C5FAF" w:rsidRDefault="00FF0B40" w:rsidP="0014537E">
    <w:pPr>
      <w:pStyle w:val="BodyText"/>
      <w:widowControl/>
      <w:jc w:val="right"/>
      <w:rPr>
        <w:i/>
        <w:sz w:val="18"/>
      </w:rPr>
    </w:pPr>
    <w:r w:rsidRPr="007C5FAF">
      <w:rPr>
        <w:i/>
        <w:sz w:val="18"/>
      </w:rPr>
      <w:t>31 de dezembro de 2021</w:t>
    </w:r>
  </w:p>
  <w:p w14:paraId="0A7731E5" w14:textId="77777777" w:rsidR="00FF0B40" w:rsidRPr="007C5FAF" w:rsidRDefault="00FF0B40" w:rsidP="0014537E">
    <w:pPr>
      <w:pStyle w:val="Header"/>
      <w:widowControl/>
      <w:tabs>
        <w:tab w:val="clear" w:pos="4252"/>
        <w:tab w:val="clear" w:pos="8504"/>
      </w:tabs>
      <w:jc w:val="right"/>
      <w:rPr>
        <w:i/>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452B7" w14:textId="77777777" w:rsidR="00FF0B40" w:rsidRPr="007C5FAF" w:rsidRDefault="00FF0B40" w:rsidP="00812328">
    <w:pPr>
      <w:widowControl/>
      <w:jc w:val="right"/>
      <w:rPr>
        <w:b/>
        <w:bCs/>
        <w:i/>
        <w:sz w:val="18"/>
      </w:rPr>
    </w:pPr>
    <w:r w:rsidRPr="007C5FAF">
      <w:rPr>
        <w:b/>
        <w:bCs/>
        <w:i/>
        <w:sz w:val="18"/>
      </w:rPr>
      <w:t>Petrobras Logística de Exploração e Produção S.A.</w:t>
    </w:r>
  </w:p>
  <w:p w14:paraId="15F61B90" w14:textId="77777777" w:rsidR="00FF0B40" w:rsidRPr="007C5FAF" w:rsidRDefault="00FF0B40" w:rsidP="00812328">
    <w:pPr>
      <w:pStyle w:val="BodyText"/>
      <w:widowControl/>
      <w:jc w:val="right"/>
      <w:rPr>
        <w:i/>
        <w:sz w:val="18"/>
      </w:rPr>
    </w:pPr>
    <w:r w:rsidRPr="007C5FAF">
      <w:rPr>
        <w:i/>
        <w:sz w:val="18"/>
      </w:rPr>
      <w:t xml:space="preserve">Demonstrações financeiras em </w:t>
    </w:r>
  </w:p>
  <w:p w14:paraId="1D8C1810" w14:textId="77777777" w:rsidR="00FF0B40" w:rsidRPr="007C5FAF" w:rsidRDefault="00FF0B40" w:rsidP="00812328">
    <w:pPr>
      <w:pStyle w:val="BodyText"/>
      <w:widowControl/>
      <w:jc w:val="right"/>
      <w:rPr>
        <w:i/>
        <w:sz w:val="18"/>
      </w:rPr>
    </w:pPr>
    <w:r w:rsidRPr="007C5FAF">
      <w:rPr>
        <w:i/>
        <w:sz w:val="18"/>
      </w:rPr>
      <w:t>31 de dezembro de 2021</w:t>
    </w:r>
  </w:p>
  <w:p w14:paraId="2283F2DC" w14:textId="77777777" w:rsidR="00FF0B40" w:rsidRPr="007C5FAF" w:rsidRDefault="00FF0B40" w:rsidP="00812328">
    <w:pPr>
      <w:pStyle w:val="Header"/>
      <w:widowControl/>
      <w:tabs>
        <w:tab w:val="clear" w:pos="4252"/>
        <w:tab w:val="clear" w:pos="8504"/>
      </w:tabs>
      <w:jc w:val="right"/>
      <w:rPr>
        <w:i/>
        <w:sz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C30C" w14:textId="77777777" w:rsidR="00FF0B40" w:rsidRPr="007C5FAF" w:rsidRDefault="00FF0B40" w:rsidP="006B62CF">
    <w:pPr>
      <w:widowControl/>
      <w:jc w:val="right"/>
      <w:rPr>
        <w:b/>
        <w:bCs/>
        <w:i/>
        <w:sz w:val="18"/>
      </w:rPr>
    </w:pPr>
    <w:r w:rsidRPr="007C5FAF">
      <w:rPr>
        <w:b/>
        <w:bCs/>
        <w:i/>
        <w:sz w:val="18"/>
      </w:rPr>
      <w:t>Petrobras Logística de Exploração e Produção S.A.</w:t>
    </w:r>
  </w:p>
  <w:p w14:paraId="3B396D04" w14:textId="77777777" w:rsidR="00FF0B40" w:rsidRPr="007C5FAF" w:rsidRDefault="00FF0B40" w:rsidP="006B62CF">
    <w:pPr>
      <w:pStyle w:val="BodyText"/>
      <w:widowControl/>
      <w:jc w:val="right"/>
      <w:rPr>
        <w:i/>
        <w:sz w:val="18"/>
      </w:rPr>
    </w:pPr>
    <w:r w:rsidRPr="007C5FAF">
      <w:rPr>
        <w:i/>
        <w:sz w:val="18"/>
      </w:rPr>
      <w:t xml:space="preserve">Demonstrações financeiras em </w:t>
    </w:r>
  </w:p>
  <w:p w14:paraId="2517FB23" w14:textId="77777777" w:rsidR="00FF0B40" w:rsidRPr="007C5FAF" w:rsidRDefault="00FF0B40" w:rsidP="006B62CF">
    <w:pPr>
      <w:pStyle w:val="BodyText"/>
      <w:widowControl/>
      <w:jc w:val="right"/>
      <w:rPr>
        <w:i/>
        <w:sz w:val="18"/>
      </w:rPr>
    </w:pPr>
    <w:r w:rsidRPr="007C5FAF">
      <w:rPr>
        <w:i/>
        <w:sz w:val="18"/>
      </w:rPr>
      <w:t>31 de dezembro de 2021</w:t>
    </w:r>
  </w:p>
  <w:p w14:paraId="240A2889" w14:textId="77777777" w:rsidR="00FF0B40" w:rsidRPr="007C5FAF" w:rsidRDefault="00FF0B40" w:rsidP="006B62CF">
    <w:pPr>
      <w:pStyle w:val="Header"/>
      <w:widowControl/>
      <w:tabs>
        <w:tab w:val="clear" w:pos="4252"/>
        <w:tab w:val="clear" w:pos="8504"/>
      </w:tabs>
      <w:jc w:val="right"/>
      <w:rPr>
        <w:i/>
        <w:sz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7DA3" w14:textId="77777777" w:rsidR="00FF0B40" w:rsidRPr="007C5FAF" w:rsidRDefault="00FF0B40" w:rsidP="001A7161">
    <w:pPr>
      <w:widowControl/>
      <w:jc w:val="right"/>
      <w:rPr>
        <w:b/>
        <w:bCs/>
        <w:i/>
        <w:sz w:val="18"/>
      </w:rPr>
    </w:pPr>
    <w:r w:rsidRPr="007C5FAF">
      <w:rPr>
        <w:b/>
        <w:bCs/>
        <w:i/>
        <w:sz w:val="18"/>
      </w:rPr>
      <w:t>Petrobras Logística de Exploração e Produção S.A.</w:t>
    </w:r>
  </w:p>
  <w:p w14:paraId="6DB5C7A7" w14:textId="77777777" w:rsidR="00FF0B40" w:rsidRPr="007C5FAF" w:rsidRDefault="00FF0B40" w:rsidP="001A7161">
    <w:pPr>
      <w:pStyle w:val="BodyText"/>
      <w:widowControl/>
      <w:jc w:val="right"/>
      <w:rPr>
        <w:i/>
        <w:sz w:val="18"/>
      </w:rPr>
    </w:pPr>
    <w:r w:rsidRPr="007C5FAF">
      <w:rPr>
        <w:i/>
        <w:sz w:val="18"/>
      </w:rPr>
      <w:t xml:space="preserve">Demonstrações financeiras em </w:t>
    </w:r>
  </w:p>
  <w:p w14:paraId="71B9522B" w14:textId="77777777" w:rsidR="00FF0B40" w:rsidRPr="007C5FAF" w:rsidRDefault="00FF0B40" w:rsidP="001A7161">
    <w:pPr>
      <w:pStyle w:val="BodyText"/>
      <w:widowControl/>
      <w:jc w:val="right"/>
      <w:rPr>
        <w:i/>
        <w:sz w:val="18"/>
      </w:rPr>
    </w:pPr>
    <w:r w:rsidRPr="007C5FAF">
      <w:rPr>
        <w:i/>
        <w:sz w:val="18"/>
      </w:rPr>
      <w:t>31 de dezembro de 2021</w:t>
    </w:r>
  </w:p>
  <w:p w14:paraId="6D92293D" w14:textId="77777777" w:rsidR="00FF0B40" w:rsidRPr="007C5FAF" w:rsidRDefault="00FF0B40" w:rsidP="001A7161">
    <w:pPr>
      <w:pStyle w:val="Header"/>
      <w:widowControl/>
      <w:tabs>
        <w:tab w:val="clear" w:pos="4252"/>
        <w:tab w:val="clear" w:pos="8504"/>
      </w:tabs>
      <w:jc w:val="right"/>
      <w:rPr>
        <w:i/>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B2FE4" w14:textId="77777777" w:rsidR="00FF0B40" w:rsidRPr="007C5FAF" w:rsidRDefault="00FF0B40" w:rsidP="00617FE8">
    <w:pPr>
      <w:widowControl/>
      <w:jc w:val="right"/>
      <w:rPr>
        <w:b/>
        <w:bCs/>
        <w:i/>
        <w:sz w:val="18"/>
      </w:rPr>
    </w:pPr>
    <w:r w:rsidRPr="007C5FAF">
      <w:rPr>
        <w:b/>
        <w:bCs/>
        <w:i/>
        <w:sz w:val="18"/>
      </w:rPr>
      <w:t>Petrobras Logística de Exploração e Produção S.A.</w:t>
    </w:r>
  </w:p>
  <w:p w14:paraId="21A926CE" w14:textId="77777777" w:rsidR="00FF0B40" w:rsidRPr="007C5FAF" w:rsidRDefault="00FF0B40" w:rsidP="00617FE8">
    <w:pPr>
      <w:pStyle w:val="BodyText"/>
      <w:widowControl/>
      <w:jc w:val="right"/>
      <w:rPr>
        <w:i/>
        <w:sz w:val="18"/>
      </w:rPr>
    </w:pPr>
    <w:r w:rsidRPr="007C5FAF">
      <w:rPr>
        <w:i/>
        <w:sz w:val="18"/>
      </w:rPr>
      <w:t xml:space="preserve">Demonstrações financeiras em </w:t>
    </w:r>
  </w:p>
  <w:p w14:paraId="714272AB" w14:textId="77777777" w:rsidR="00FF0B40" w:rsidRPr="007C5FAF" w:rsidRDefault="00FF0B40" w:rsidP="00617FE8">
    <w:pPr>
      <w:pStyle w:val="BodyText"/>
      <w:widowControl/>
      <w:jc w:val="right"/>
      <w:rPr>
        <w:i/>
        <w:sz w:val="18"/>
      </w:rPr>
    </w:pPr>
    <w:r w:rsidRPr="007C5FAF">
      <w:rPr>
        <w:i/>
        <w:sz w:val="18"/>
      </w:rPr>
      <w:t>31 de dezembro de 2021</w:t>
    </w:r>
  </w:p>
  <w:p w14:paraId="1D35EF0D" w14:textId="77777777" w:rsidR="00FF0B40" w:rsidRPr="007C5FAF" w:rsidRDefault="00FF0B40" w:rsidP="00617FE8">
    <w:pPr>
      <w:pStyle w:val="Header"/>
      <w:widowControl/>
      <w:tabs>
        <w:tab w:val="clear" w:pos="4252"/>
        <w:tab w:val="clear" w:pos="8504"/>
      </w:tabs>
      <w:jc w:val="right"/>
      <w:rPr>
        <w:i/>
        <w:sz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9D750" w14:textId="77777777" w:rsidR="00FF0B40" w:rsidRPr="007C5FAF" w:rsidRDefault="00FF0B40" w:rsidP="00E85474">
    <w:pPr>
      <w:widowControl/>
      <w:jc w:val="right"/>
      <w:rPr>
        <w:b/>
        <w:bCs/>
        <w:i/>
        <w:sz w:val="18"/>
      </w:rPr>
    </w:pPr>
    <w:r w:rsidRPr="007C5FAF">
      <w:rPr>
        <w:b/>
        <w:bCs/>
        <w:i/>
        <w:sz w:val="18"/>
      </w:rPr>
      <w:t>Petrobras Logística de Exploração e Produção S.A.</w:t>
    </w:r>
  </w:p>
  <w:p w14:paraId="2E1605AF" w14:textId="77777777" w:rsidR="00FF0B40" w:rsidRPr="007C5FAF" w:rsidRDefault="00FF0B40" w:rsidP="00E85474">
    <w:pPr>
      <w:pStyle w:val="BodyText"/>
      <w:widowControl/>
      <w:jc w:val="right"/>
      <w:rPr>
        <w:i/>
        <w:sz w:val="18"/>
      </w:rPr>
    </w:pPr>
    <w:r w:rsidRPr="007C5FAF">
      <w:rPr>
        <w:i/>
        <w:sz w:val="18"/>
      </w:rPr>
      <w:t xml:space="preserve">Demonstrações financeiras em </w:t>
    </w:r>
  </w:p>
  <w:p w14:paraId="1DE4DA73" w14:textId="77777777" w:rsidR="00FF0B40" w:rsidRPr="007C5FAF" w:rsidRDefault="00FF0B40" w:rsidP="00E85474">
    <w:pPr>
      <w:pStyle w:val="BodyText"/>
      <w:widowControl/>
      <w:jc w:val="right"/>
      <w:rPr>
        <w:i/>
        <w:sz w:val="18"/>
      </w:rPr>
    </w:pPr>
    <w:r w:rsidRPr="007C5FAF">
      <w:rPr>
        <w:i/>
        <w:sz w:val="18"/>
      </w:rPr>
      <w:t>31 de dezembro de 2021</w:t>
    </w:r>
  </w:p>
  <w:p w14:paraId="6F9D3961" w14:textId="77777777" w:rsidR="00FF0B40" w:rsidRPr="007C5FAF" w:rsidRDefault="00FF0B40" w:rsidP="00E85474">
    <w:pPr>
      <w:pStyle w:val="Header"/>
      <w:widowControl/>
      <w:tabs>
        <w:tab w:val="clear" w:pos="4252"/>
        <w:tab w:val="clear" w:pos="8504"/>
      </w:tabs>
      <w:jc w:val="right"/>
      <w:rPr>
        <w:i/>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78B23" w14:textId="77777777" w:rsidR="00FF0B40" w:rsidRPr="007C5FAF" w:rsidRDefault="00FF0B40" w:rsidP="00DE238E">
    <w:pPr>
      <w:widowControl/>
      <w:jc w:val="right"/>
      <w:rPr>
        <w:b/>
        <w:bCs/>
        <w:i/>
        <w:sz w:val="18"/>
      </w:rPr>
    </w:pPr>
    <w:r w:rsidRPr="007C5FAF">
      <w:rPr>
        <w:b/>
        <w:bCs/>
        <w:i/>
        <w:sz w:val="18"/>
      </w:rPr>
      <w:t>Petrobras Logística de Exploração e Produção S.A.</w:t>
    </w:r>
  </w:p>
  <w:p w14:paraId="7E717708" w14:textId="77777777" w:rsidR="00FF0B40" w:rsidRPr="007C5FAF" w:rsidRDefault="00FF0B40" w:rsidP="00DE238E">
    <w:pPr>
      <w:pStyle w:val="BodyText"/>
      <w:widowControl/>
      <w:jc w:val="right"/>
      <w:rPr>
        <w:i/>
        <w:sz w:val="18"/>
      </w:rPr>
    </w:pPr>
    <w:r w:rsidRPr="007C5FAF">
      <w:rPr>
        <w:i/>
        <w:sz w:val="18"/>
      </w:rPr>
      <w:t xml:space="preserve">Demonstrações financeiras em </w:t>
    </w:r>
  </w:p>
  <w:p w14:paraId="61F06C62" w14:textId="77777777" w:rsidR="00FF0B40" w:rsidRPr="007C5FAF" w:rsidRDefault="00FF0B40" w:rsidP="00DE238E">
    <w:pPr>
      <w:pStyle w:val="BodyText"/>
      <w:widowControl/>
      <w:jc w:val="right"/>
      <w:rPr>
        <w:i/>
        <w:sz w:val="18"/>
      </w:rPr>
    </w:pPr>
    <w:r w:rsidRPr="007C5FAF">
      <w:rPr>
        <w:i/>
        <w:sz w:val="18"/>
      </w:rPr>
      <w:t>31 de dezembro de 2021</w:t>
    </w:r>
  </w:p>
  <w:p w14:paraId="5F7ADCD1" w14:textId="77777777" w:rsidR="00FF0B40" w:rsidRPr="007C5FAF" w:rsidRDefault="00FF0B40" w:rsidP="00DE238E">
    <w:pPr>
      <w:pStyle w:val="Header"/>
      <w:widowControl/>
      <w:tabs>
        <w:tab w:val="clear" w:pos="4252"/>
        <w:tab w:val="clear" w:pos="8504"/>
      </w:tabs>
      <w:jc w:val="right"/>
      <w:rPr>
        <w:i/>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5AE8" w14:textId="77777777" w:rsidR="00FF0B40" w:rsidRPr="007C5FAF" w:rsidRDefault="00FF0B40" w:rsidP="004F6FF9">
    <w:pPr>
      <w:widowControl/>
      <w:jc w:val="right"/>
      <w:rPr>
        <w:b/>
        <w:bCs/>
        <w:i/>
        <w:sz w:val="18"/>
      </w:rPr>
    </w:pPr>
    <w:r w:rsidRPr="007C5FAF">
      <w:rPr>
        <w:b/>
        <w:bCs/>
        <w:i/>
        <w:sz w:val="18"/>
      </w:rPr>
      <w:t>Petrobras Logística de Exploração e Produção S.A.</w:t>
    </w:r>
  </w:p>
  <w:p w14:paraId="48EB5F08" w14:textId="77777777" w:rsidR="00FF0B40" w:rsidRPr="007C5FAF" w:rsidRDefault="00FF0B40" w:rsidP="004F6FF9">
    <w:pPr>
      <w:pStyle w:val="BodyText"/>
      <w:widowControl/>
      <w:jc w:val="right"/>
      <w:rPr>
        <w:i/>
        <w:sz w:val="18"/>
      </w:rPr>
    </w:pPr>
    <w:r w:rsidRPr="007C5FAF">
      <w:rPr>
        <w:i/>
        <w:sz w:val="18"/>
      </w:rPr>
      <w:t xml:space="preserve">Demonstrações financeiras em </w:t>
    </w:r>
  </w:p>
  <w:p w14:paraId="08A98D34" w14:textId="77777777" w:rsidR="00FF0B40" w:rsidRPr="007C5FAF" w:rsidRDefault="00FF0B40" w:rsidP="004F6FF9">
    <w:pPr>
      <w:pStyle w:val="BodyText"/>
      <w:widowControl/>
      <w:jc w:val="right"/>
      <w:rPr>
        <w:i/>
        <w:sz w:val="18"/>
      </w:rPr>
    </w:pPr>
    <w:r w:rsidRPr="007C5FAF">
      <w:rPr>
        <w:i/>
        <w:sz w:val="18"/>
      </w:rPr>
      <w:t>31 de dezembro de 2021</w:t>
    </w:r>
  </w:p>
  <w:p w14:paraId="6B9AA874" w14:textId="77777777" w:rsidR="00FF0B40" w:rsidRPr="007C5FAF" w:rsidRDefault="00FF0B40" w:rsidP="004F6FF9">
    <w:pPr>
      <w:pStyle w:val="Header"/>
      <w:widowControl/>
      <w:tabs>
        <w:tab w:val="clear" w:pos="4252"/>
        <w:tab w:val="clear" w:pos="8504"/>
      </w:tabs>
      <w:jc w:val="right"/>
      <w:rPr>
        <w:i/>
        <w:sz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E51B" w14:textId="77777777" w:rsidR="00FF0B40" w:rsidRPr="007C5FAF" w:rsidRDefault="00FF0B40" w:rsidP="00D077F8">
    <w:pPr>
      <w:widowControl/>
      <w:jc w:val="right"/>
      <w:rPr>
        <w:b/>
        <w:bCs/>
        <w:i/>
        <w:sz w:val="18"/>
      </w:rPr>
    </w:pPr>
    <w:r w:rsidRPr="007C5FAF">
      <w:rPr>
        <w:b/>
        <w:bCs/>
        <w:i/>
        <w:sz w:val="18"/>
      </w:rPr>
      <w:t>Petrobras Logística de Exploração e Produção S.A.</w:t>
    </w:r>
  </w:p>
  <w:p w14:paraId="3B891DC4" w14:textId="77777777" w:rsidR="00FF0B40" w:rsidRPr="007C5FAF" w:rsidRDefault="00FF0B40" w:rsidP="00D077F8">
    <w:pPr>
      <w:pStyle w:val="BodyText"/>
      <w:widowControl/>
      <w:jc w:val="right"/>
      <w:rPr>
        <w:i/>
        <w:sz w:val="18"/>
      </w:rPr>
    </w:pPr>
    <w:r w:rsidRPr="007C5FAF">
      <w:rPr>
        <w:i/>
        <w:sz w:val="18"/>
      </w:rPr>
      <w:t xml:space="preserve">Demonstrações financeiras em </w:t>
    </w:r>
  </w:p>
  <w:p w14:paraId="1647C3B2" w14:textId="77777777" w:rsidR="00FF0B40" w:rsidRPr="007C5FAF" w:rsidRDefault="00FF0B40" w:rsidP="00D077F8">
    <w:pPr>
      <w:pStyle w:val="BodyText"/>
      <w:widowControl/>
      <w:jc w:val="right"/>
      <w:rPr>
        <w:i/>
        <w:sz w:val="18"/>
      </w:rPr>
    </w:pPr>
    <w:r w:rsidRPr="007C5FAF">
      <w:rPr>
        <w:i/>
        <w:sz w:val="18"/>
      </w:rPr>
      <w:t>31 de dezembro de 2021</w:t>
    </w:r>
  </w:p>
  <w:p w14:paraId="5A2B2ED2" w14:textId="77777777" w:rsidR="00FF0B40" w:rsidRPr="007C5FAF" w:rsidRDefault="00FF0B40" w:rsidP="00D077F8">
    <w:pPr>
      <w:pStyle w:val="Header"/>
      <w:widowControl/>
      <w:tabs>
        <w:tab w:val="clear" w:pos="4252"/>
        <w:tab w:val="clear" w:pos="8504"/>
      </w:tabs>
      <w:jc w:val="right"/>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E1C0" w14:textId="77777777" w:rsidR="00FF0B40" w:rsidRDefault="00FF0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1B62B" w14:textId="77777777" w:rsidR="00FF0B40" w:rsidRPr="00D0369F" w:rsidRDefault="00FF0B40" w:rsidP="005D4BE2">
    <w:pPr>
      <w:pStyle w:val="Header"/>
      <w:jc w:val="right"/>
      <w:rPr>
        <w:rFonts w:ascii="Arial" w:hAnsi="Arial" w:cs="Arial"/>
        <w:color w:val="FFFFFF" w:themeColor="background1"/>
        <w:sz w:val="14"/>
        <w:szCs w:val="14"/>
      </w:rPr>
    </w:pPr>
    <w:r w:rsidRPr="00D0369F">
      <w:rPr>
        <w:rFonts w:ascii="Arial" w:hAnsi="Arial" w:cs="Arial"/>
        <w:noProof/>
        <w:color w:val="FFFFFF" w:themeColor="background1"/>
        <w:sz w:val="18"/>
      </w:rPr>
      <w:drawing>
        <wp:anchor distT="0" distB="0" distL="114300" distR="114300" simplePos="0" relativeHeight="251657728" behindDoc="0" locked="0" layoutInCell="1" allowOverlap="1" wp14:anchorId="4E4E90CA" wp14:editId="2DEDD5C1">
          <wp:simplePos x="0" y="0"/>
          <wp:positionH relativeFrom="margin">
            <wp:posOffset>50327</wp:posOffset>
          </wp:positionH>
          <wp:positionV relativeFrom="paragraph">
            <wp:posOffset>-19685</wp:posOffset>
          </wp:positionV>
          <wp:extent cx="955675" cy="39306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266" t="28883" r="15703" b="29646"/>
                  <a:stretch>
                    <a:fillRect/>
                  </a:stretch>
                </pic:blipFill>
                <pic:spPr bwMode="auto">
                  <a:xfrm>
                    <a:off x="0" y="0"/>
                    <a:ext cx="955675" cy="393065"/>
                  </a:xfrm>
                  <a:prstGeom prst="rect">
                    <a:avLst/>
                  </a:prstGeom>
                  <a:noFill/>
                </pic:spPr>
              </pic:pic>
            </a:graphicData>
          </a:graphic>
          <wp14:sizeRelH relativeFrom="margin">
            <wp14:pctWidth>0</wp14:pctWidth>
          </wp14:sizeRelH>
          <wp14:sizeRelV relativeFrom="margin">
            <wp14:pctHeight>0</wp14:pctHeight>
          </wp14:sizeRelV>
        </wp:anchor>
      </w:drawing>
    </w:r>
    <w:r w:rsidRPr="00D0369F">
      <w:rPr>
        <w:rFonts w:ascii="Arial" w:hAnsi="Arial" w:cs="Arial"/>
        <w:color w:val="FFFFFF" w:themeColor="background1"/>
        <w:sz w:val="14"/>
        <w:szCs w:val="14"/>
      </w:rPr>
      <w:t>Modelos vigentes a partir de 13/01/17 baseados no</w:t>
    </w:r>
  </w:p>
  <w:p w14:paraId="534662F1" w14:textId="77777777" w:rsidR="00FF0B40" w:rsidRPr="00D0369F" w:rsidRDefault="00FF0B40" w:rsidP="005D4BE2">
    <w:pPr>
      <w:pStyle w:val="Header"/>
      <w:jc w:val="right"/>
      <w:rPr>
        <w:rFonts w:ascii="Arial" w:hAnsi="Arial" w:cs="Arial"/>
        <w:color w:val="FFFFFF" w:themeColor="background1"/>
        <w:sz w:val="14"/>
        <w:szCs w:val="14"/>
      </w:rPr>
    </w:pPr>
    <w:r w:rsidRPr="00D0369F">
      <w:rPr>
        <w:rFonts w:ascii="Arial" w:hAnsi="Arial" w:cs="Arial"/>
        <w:color w:val="FFFFFF" w:themeColor="background1"/>
        <w:sz w:val="14"/>
        <w:szCs w:val="14"/>
      </w:rPr>
      <w:t>COMUNICADO TÉCNICO IBRACON Nº 01/2017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29F7" w14:textId="77777777" w:rsidR="00FF0B40" w:rsidRPr="008B5CE4" w:rsidRDefault="00FF0B40" w:rsidP="001052DB">
    <w:pPr>
      <w:rPr>
        <w:b/>
        <w:bCs/>
        <w:sz w:val="32"/>
        <w:szCs w:val="32"/>
      </w:rPr>
    </w:pPr>
    <w:r w:rsidRPr="008B5CE4">
      <w:rPr>
        <w:b/>
        <w:bCs/>
        <w:sz w:val="32"/>
        <w:szCs w:val="32"/>
      </w:rPr>
      <w:t>Petrobras Logística de Exploração e Produção S.A.</w:t>
    </w:r>
  </w:p>
  <w:p w14:paraId="626BC856" w14:textId="52298687" w:rsidR="00FF0B40" w:rsidRDefault="00FF0B40" w:rsidP="001052DB">
    <w:pPr>
      <w:pStyle w:val="BodyText"/>
      <w:rPr>
        <w:b/>
        <w:bCs/>
        <w:sz w:val="20"/>
        <w:szCs w:val="20"/>
      </w:rPr>
    </w:pPr>
    <w:r w:rsidRPr="008B5CE4">
      <w:rPr>
        <w:b/>
        <w:bCs/>
        <w:sz w:val="20"/>
        <w:szCs w:val="20"/>
      </w:rPr>
      <w:t>(Controlada da Petróleo Brasileiro S.A. - Petrobras)</w:t>
    </w:r>
  </w:p>
  <w:p w14:paraId="1E1AD4A4" w14:textId="065C6B21" w:rsidR="00FF0B40" w:rsidRPr="001052DB" w:rsidRDefault="00FF0B40" w:rsidP="001052DB">
    <w:pPr>
      <w:pStyle w:val="BodyText"/>
      <w:rPr>
        <w:sz w:val="20"/>
        <w:szCs w:val="20"/>
      </w:rPr>
    </w:pPr>
  </w:p>
  <w:p w14:paraId="500A8048" w14:textId="77777777" w:rsidR="00FF0B40" w:rsidRPr="008B5CE4" w:rsidRDefault="00FF0B40" w:rsidP="001052DB">
    <w:pPr>
      <w:pStyle w:val="TableParagraph"/>
      <w:widowControl/>
      <w:suppressAutoHyphens/>
      <w:ind w:left="50"/>
      <w:rPr>
        <w:b/>
        <w:sz w:val="28"/>
        <w:szCs w:val="28"/>
      </w:rPr>
    </w:pPr>
    <w:r w:rsidRPr="008B5CE4">
      <w:rPr>
        <w:b/>
        <w:sz w:val="28"/>
        <w:szCs w:val="28"/>
      </w:rPr>
      <w:t>Balanço patrimonial</w:t>
    </w:r>
  </w:p>
  <w:p w14:paraId="22867269" w14:textId="5F1ECC0B" w:rsidR="00FF0B40" w:rsidRPr="001052DB" w:rsidRDefault="00FF0B40" w:rsidP="001052DB">
    <w:pPr>
      <w:pStyle w:val="BodyText"/>
      <w:rPr>
        <w:sz w:val="20"/>
        <w:szCs w:val="20"/>
      </w:rPr>
    </w:pPr>
  </w:p>
  <w:p w14:paraId="502466C5" w14:textId="77777777" w:rsidR="00FF0B40" w:rsidRPr="008B5CE4" w:rsidRDefault="00FF0B40" w:rsidP="001052DB">
    <w:pPr>
      <w:pStyle w:val="TableParagraph"/>
      <w:widowControl/>
      <w:suppressAutoHyphens/>
      <w:ind w:left="50"/>
      <w:rPr>
        <w:b/>
        <w:i/>
        <w:sz w:val="24"/>
        <w:szCs w:val="24"/>
      </w:rPr>
    </w:pPr>
    <w:r w:rsidRPr="008B5CE4">
      <w:rPr>
        <w:b/>
        <w:i/>
        <w:sz w:val="24"/>
        <w:szCs w:val="24"/>
      </w:rPr>
      <w:t>(Em milhares de Reais)</w:t>
    </w:r>
  </w:p>
  <w:p w14:paraId="153FAE7A" w14:textId="77777777" w:rsidR="00FF0B40" w:rsidRPr="009A2F85" w:rsidRDefault="00FF0B40" w:rsidP="001052DB">
    <w:pPr>
      <w:pStyle w:val="BodyTex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7743" w14:textId="77777777" w:rsidR="00FF0B40" w:rsidRPr="00620F5A" w:rsidRDefault="00FF0B40" w:rsidP="00620F5A">
    <w:pPr>
      <w:rPr>
        <w:b/>
        <w:bCs/>
        <w:sz w:val="32"/>
        <w:szCs w:val="32"/>
      </w:rPr>
    </w:pPr>
    <w:r w:rsidRPr="00620F5A">
      <w:rPr>
        <w:b/>
        <w:bCs/>
        <w:sz w:val="32"/>
        <w:szCs w:val="32"/>
      </w:rPr>
      <w:t>Petrobras Logística de Exploração e Produção S.A.</w:t>
    </w:r>
  </w:p>
  <w:p w14:paraId="14481D3C" w14:textId="77777777" w:rsidR="00FF0B40" w:rsidRPr="00620F5A" w:rsidRDefault="00FF0B40" w:rsidP="00620F5A">
    <w:pPr>
      <w:pStyle w:val="BodyText"/>
      <w:rPr>
        <w:b/>
        <w:bCs/>
        <w:sz w:val="20"/>
        <w:szCs w:val="20"/>
      </w:rPr>
    </w:pPr>
    <w:r w:rsidRPr="00620F5A">
      <w:rPr>
        <w:b/>
        <w:bCs/>
        <w:sz w:val="20"/>
        <w:szCs w:val="20"/>
      </w:rPr>
      <w:t>(Controlada da Petróleo Brasileiro S.A. - Petrobras)</w:t>
    </w:r>
  </w:p>
  <w:p w14:paraId="2D963CBF" w14:textId="77777777" w:rsidR="00FF0B40" w:rsidRPr="009A2F85" w:rsidRDefault="00FF0B40" w:rsidP="009A2F85">
    <w:pPr>
      <w:pStyle w:val="BodyText"/>
      <w:rPr>
        <w:sz w:val="20"/>
        <w:szCs w:val="20"/>
      </w:rPr>
    </w:pPr>
  </w:p>
  <w:p w14:paraId="20975B6B" w14:textId="77777777" w:rsidR="00FF0B40" w:rsidRPr="00620F5A" w:rsidRDefault="00FF0B40" w:rsidP="00620F5A">
    <w:pPr>
      <w:pStyle w:val="Heading2"/>
      <w:ind w:left="0" w:firstLine="0"/>
    </w:pPr>
    <w:r w:rsidRPr="00620F5A">
      <w:t>Demonstração de resultado</w:t>
    </w:r>
  </w:p>
  <w:p w14:paraId="191BA23B" w14:textId="77777777" w:rsidR="00FF0B40" w:rsidRPr="009A2F85" w:rsidRDefault="00FF0B40" w:rsidP="00620F5A">
    <w:pPr>
      <w:pStyle w:val="BodyText"/>
      <w:rPr>
        <w:sz w:val="20"/>
        <w:szCs w:val="20"/>
      </w:rPr>
    </w:pPr>
  </w:p>
  <w:p w14:paraId="6913B46C" w14:textId="77777777" w:rsidR="00FF0B40" w:rsidRPr="00620F5A" w:rsidRDefault="00FF0B40" w:rsidP="00620F5A">
    <w:pPr>
      <w:pStyle w:val="Heading3"/>
      <w:spacing w:line="240" w:lineRule="auto"/>
      <w:ind w:left="0" w:firstLine="0"/>
    </w:pPr>
    <w:r w:rsidRPr="00620F5A">
      <w:t>(Exercícios findos em 31 de dezembro de 2021 e 2020)</w:t>
    </w:r>
  </w:p>
  <w:p w14:paraId="66A5289B" w14:textId="77777777" w:rsidR="00FF0B40" w:rsidRPr="009A2F85" w:rsidRDefault="00FF0B40" w:rsidP="009A2F85">
    <w:pPr>
      <w:pStyle w:val="BodyText"/>
      <w:rPr>
        <w:sz w:val="20"/>
        <w:szCs w:val="20"/>
      </w:rPr>
    </w:pPr>
  </w:p>
  <w:p w14:paraId="542B65CF" w14:textId="14F719CA" w:rsidR="00FF0B40" w:rsidRPr="00620F5A" w:rsidRDefault="00FF0B40" w:rsidP="00620F5A">
    <w:pPr>
      <w:pStyle w:val="TableParagraph"/>
      <w:widowControl/>
      <w:suppressAutoHyphens/>
      <w:rPr>
        <w:b/>
        <w:i/>
        <w:sz w:val="24"/>
        <w:szCs w:val="24"/>
      </w:rPr>
    </w:pPr>
    <w:r w:rsidRPr="00620F5A">
      <w:rPr>
        <w:b/>
        <w:i/>
        <w:sz w:val="24"/>
        <w:szCs w:val="24"/>
      </w:rPr>
      <w:t>(Em milhares de Reais)</w:t>
    </w:r>
  </w:p>
  <w:p w14:paraId="1FED8EC4" w14:textId="77777777" w:rsidR="00FF0B40" w:rsidRPr="009A2F85" w:rsidRDefault="00FF0B40" w:rsidP="00620F5A">
    <w:pPr>
      <w:pStyle w:val="BodyTex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01887" w14:textId="77777777" w:rsidR="00FF0B40" w:rsidRPr="00620F5A" w:rsidRDefault="00FF0B40" w:rsidP="002B5C1B">
    <w:pPr>
      <w:rPr>
        <w:b/>
        <w:bCs/>
        <w:sz w:val="32"/>
        <w:szCs w:val="32"/>
      </w:rPr>
    </w:pPr>
    <w:r w:rsidRPr="00620F5A">
      <w:rPr>
        <w:b/>
        <w:bCs/>
        <w:sz w:val="32"/>
        <w:szCs w:val="32"/>
      </w:rPr>
      <w:t>Petrobras Logística de Exploração e Produção S.A.</w:t>
    </w:r>
  </w:p>
  <w:p w14:paraId="3A79D340" w14:textId="77777777" w:rsidR="00FF0B40" w:rsidRPr="00620F5A" w:rsidRDefault="00FF0B40" w:rsidP="002B5C1B">
    <w:pPr>
      <w:pStyle w:val="BodyText"/>
      <w:rPr>
        <w:b/>
        <w:bCs/>
        <w:sz w:val="20"/>
        <w:szCs w:val="20"/>
      </w:rPr>
    </w:pPr>
    <w:r w:rsidRPr="00620F5A">
      <w:rPr>
        <w:b/>
        <w:bCs/>
        <w:sz w:val="20"/>
        <w:szCs w:val="20"/>
      </w:rPr>
      <w:t>(Controlada da Petróleo Brasileiro S.A. - Petrobras)</w:t>
    </w:r>
  </w:p>
  <w:p w14:paraId="6EAA20C7" w14:textId="77777777" w:rsidR="00FF0B40" w:rsidRPr="009A2F85" w:rsidRDefault="00FF0B40" w:rsidP="002B5C1B">
    <w:pPr>
      <w:pStyle w:val="BodyText"/>
      <w:rPr>
        <w:sz w:val="20"/>
        <w:szCs w:val="20"/>
      </w:rPr>
    </w:pPr>
  </w:p>
  <w:p w14:paraId="0FB86D07" w14:textId="6C2BE11E" w:rsidR="00FF0B40" w:rsidRPr="00620F5A" w:rsidRDefault="00FF0B40" w:rsidP="002B5C1B">
    <w:pPr>
      <w:pStyle w:val="Heading2"/>
      <w:ind w:left="0" w:firstLine="0"/>
    </w:pPr>
    <w:r w:rsidRPr="00620F5A">
      <w:t>Demonstração d</w:t>
    </w:r>
    <w:r w:rsidR="00087FD1">
      <w:t>os</w:t>
    </w:r>
    <w:r w:rsidRPr="00620F5A">
      <w:t xml:space="preserve"> resultado</w:t>
    </w:r>
    <w:r>
      <w:t xml:space="preserve"> abrangentes</w:t>
    </w:r>
  </w:p>
  <w:p w14:paraId="313B6D67" w14:textId="77777777" w:rsidR="00FF0B40" w:rsidRPr="009A2F85" w:rsidRDefault="00FF0B40" w:rsidP="002B5C1B">
    <w:pPr>
      <w:pStyle w:val="BodyText"/>
      <w:rPr>
        <w:sz w:val="20"/>
        <w:szCs w:val="20"/>
      </w:rPr>
    </w:pPr>
  </w:p>
  <w:p w14:paraId="4FE0C350" w14:textId="5C8C9581" w:rsidR="00FF0B40" w:rsidRPr="00620F5A" w:rsidRDefault="00FF0B40" w:rsidP="002B5C1B">
    <w:pPr>
      <w:pStyle w:val="Heading3"/>
      <w:spacing w:line="240" w:lineRule="auto"/>
      <w:ind w:left="0" w:firstLine="0"/>
    </w:pPr>
    <w:r w:rsidRPr="00620F5A">
      <w:t>Exercícios findos em 31 de dezembro de 2021</w:t>
    </w:r>
  </w:p>
  <w:p w14:paraId="7CB1A50E" w14:textId="77777777" w:rsidR="00FF0B40" w:rsidRPr="009A2F85" w:rsidRDefault="00FF0B40" w:rsidP="002B5C1B">
    <w:pPr>
      <w:pStyle w:val="BodyText"/>
      <w:rPr>
        <w:sz w:val="20"/>
        <w:szCs w:val="20"/>
      </w:rPr>
    </w:pPr>
  </w:p>
  <w:p w14:paraId="461617DA" w14:textId="77777777" w:rsidR="00FF0B40" w:rsidRPr="00620F5A" w:rsidRDefault="00FF0B40" w:rsidP="002B5C1B">
    <w:pPr>
      <w:pStyle w:val="TableParagraph"/>
      <w:widowControl/>
      <w:suppressAutoHyphens/>
      <w:rPr>
        <w:b/>
        <w:i/>
        <w:sz w:val="24"/>
        <w:szCs w:val="24"/>
      </w:rPr>
    </w:pPr>
    <w:r w:rsidRPr="00620F5A">
      <w:rPr>
        <w:b/>
        <w:i/>
        <w:sz w:val="24"/>
        <w:szCs w:val="24"/>
      </w:rPr>
      <w:t>(Em milhares de Reais)</w:t>
    </w:r>
  </w:p>
  <w:p w14:paraId="589DD325" w14:textId="77777777" w:rsidR="00FF0B40" w:rsidRPr="009A2F85" w:rsidRDefault="00FF0B40" w:rsidP="002B5C1B">
    <w:pPr>
      <w:pStyle w:val="BodyTex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1D65A" w14:textId="77777777" w:rsidR="00FF0B40" w:rsidRPr="00620F5A" w:rsidRDefault="00FF0B40" w:rsidP="00FF0B40">
    <w:pPr>
      <w:rPr>
        <w:b/>
        <w:bCs/>
        <w:sz w:val="32"/>
        <w:szCs w:val="32"/>
      </w:rPr>
    </w:pPr>
    <w:r w:rsidRPr="00620F5A">
      <w:rPr>
        <w:b/>
        <w:bCs/>
        <w:sz w:val="32"/>
        <w:szCs w:val="32"/>
      </w:rPr>
      <w:t>Petrobras Logística de Exploração e Produção S.A.</w:t>
    </w:r>
  </w:p>
  <w:p w14:paraId="5058EDCC" w14:textId="77777777" w:rsidR="00FF0B40" w:rsidRPr="00620F5A" w:rsidRDefault="00FF0B40" w:rsidP="00FF0B40">
    <w:pPr>
      <w:pStyle w:val="BodyText"/>
      <w:rPr>
        <w:b/>
        <w:bCs/>
        <w:sz w:val="20"/>
        <w:szCs w:val="20"/>
      </w:rPr>
    </w:pPr>
    <w:r w:rsidRPr="00620F5A">
      <w:rPr>
        <w:b/>
        <w:bCs/>
        <w:sz w:val="20"/>
        <w:szCs w:val="20"/>
      </w:rPr>
      <w:t>(Controlada da Petróleo Brasileiro S.A. - Petrobras)</w:t>
    </w:r>
  </w:p>
  <w:p w14:paraId="7EA7804D" w14:textId="77777777" w:rsidR="00FF0B40" w:rsidRPr="009A2F85" w:rsidRDefault="00FF0B40" w:rsidP="00FF0B40">
    <w:pPr>
      <w:pStyle w:val="BodyText"/>
      <w:rPr>
        <w:sz w:val="20"/>
        <w:szCs w:val="20"/>
      </w:rPr>
    </w:pPr>
  </w:p>
  <w:p w14:paraId="7AF1F7F7" w14:textId="3C0D20CF" w:rsidR="00FF0B40" w:rsidRPr="00620F5A" w:rsidRDefault="00FF0B40" w:rsidP="00FF0B40">
    <w:pPr>
      <w:pStyle w:val="Heading2"/>
      <w:ind w:left="0" w:firstLine="0"/>
    </w:pPr>
    <w:r w:rsidRPr="00620F5A">
      <w:t xml:space="preserve">Demonstração </w:t>
    </w:r>
    <w:r>
      <w:t>das mutações do patrimô</w:t>
    </w:r>
    <w:r w:rsidR="00087FD1">
      <w:t>n</w:t>
    </w:r>
    <w:r>
      <w:t>io líquido</w:t>
    </w:r>
  </w:p>
  <w:p w14:paraId="2FC2B172" w14:textId="77777777" w:rsidR="00FF0B40" w:rsidRPr="009A2F85" w:rsidRDefault="00FF0B40" w:rsidP="00FF0B40">
    <w:pPr>
      <w:pStyle w:val="BodyText"/>
      <w:rPr>
        <w:sz w:val="20"/>
        <w:szCs w:val="20"/>
      </w:rPr>
    </w:pPr>
  </w:p>
  <w:p w14:paraId="5B1E3FD9" w14:textId="56A394B4" w:rsidR="00FF0B40" w:rsidRPr="00620F5A" w:rsidRDefault="00FF0B40" w:rsidP="00FF0B40">
    <w:pPr>
      <w:pStyle w:val="Heading3"/>
      <w:spacing w:line="240" w:lineRule="auto"/>
      <w:ind w:left="0" w:firstLine="0"/>
    </w:pPr>
    <w:r w:rsidRPr="00620F5A">
      <w:t>Exercícios findos em 31 de dezembro</w:t>
    </w:r>
  </w:p>
  <w:p w14:paraId="32845514" w14:textId="77777777" w:rsidR="00FF0B40" w:rsidRPr="009A2F85" w:rsidRDefault="00FF0B40" w:rsidP="00FF0B40">
    <w:pPr>
      <w:pStyle w:val="BodyText"/>
      <w:rPr>
        <w:sz w:val="20"/>
        <w:szCs w:val="20"/>
      </w:rPr>
    </w:pPr>
  </w:p>
  <w:p w14:paraId="19C0B3AA" w14:textId="77777777" w:rsidR="00FF0B40" w:rsidRPr="00620F5A" w:rsidRDefault="00FF0B40" w:rsidP="00FF0B40">
    <w:pPr>
      <w:pStyle w:val="TableParagraph"/>
      <w:widowControl/>
      <w:suppressAutoHyphens/>
      <w:rPr>
        <w:b/>
        <w:i/>
        <w:sz w:val="24"/>
        <w:szCs w:val="24"/>
      </w:rPr>
    </w:pPr>
    <w:r w:rsidRPr="00620F5A">
      <w:rPr>
        <w:b/>
        <w:i/>
        <w:sz w:val="24"/>
        <w:szCs w:val="24"/>
      </w:rPr>
      <w:t>(Em milhares de Reais)</w:t>
    </w:r>
  </w:p>
  <w:p w14:paraId="10B93A9B" w14:textId="77777777" w:rsidR="00FF0B40" w:rsidRPr="009A2F85" w:rsidRDefault="00FF0B40" w:rsidP="00FF0B40">
    <w:pPr>
      <w:pStyle w:val="BodyTex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A16E" w14:textId="77777777" w:rsidR="00C078CE" w:rsidRPr="00620F5A" w:rsidRDefault="00C078CE" w:rsidP="00C078CE">
    <w:pPr>
      <w:rPr>
        <w:b/>
        <w:bCs/>
        <w:sz w:val="32"/>
        <w:szCs w:val="32"/>
      </w:rPr>
    </w:pPr>
    <w:r w:rsidRPr="00620F5A">
      <w:rPr>
        <w:b/>
        <w:bCs/>
        <w:sz w:val="32"/>
        <w:szCs w:val="32"/>
      </w:rPr>
      <w:t>Petrobras Logística de Exploração e Produção S.A.</w:t>
    </w:r>
  </w:p>
  <w:p w14:paraId="5367A65E" w14:textId="77777777" w:rsidR="00C078CE" w:rsidRPr="00620F5A" w:rsidRDefault="00C078CE" w:rsidP="00C078CE">
    <w:pPr>
      <w:pStyle w:val="BodyText"/>
      <w:rPr>
        <w:b/>
        <w:bCs/>
        <w:sz w:val="20"/>
        <w:szCs w:val="20"/>
      </w:rPr>
    </w:pPr>
    <w:r w:rsidRPr="00620F5A">
      <w:rPr>
        <w:b/>
        <w:bCs/>
        <w:sz w:val="20"/>
        <w:szCs w:val="20"/>
      </w:rPr>
      <w:t>(Controlada da Petróleo Brasileiro S.A. - Petrobras)</w:t>
    </w:r>
  </w:p>
  <w:p w14:paraId="4A6640D6" w14:textId="77777777" w:rsidR="00C078CE" w:rsidRPr="009A2F85" w:rsidRDefault="00C078CE" w:rsidP="00C078CE">
    <w:pPr>
      <w:pStyle w:val="BodyText"/>
      <w:rPr>
        <w:sz w:val="20"/>
        <w:szCs w:val="20"/>
      </w:rPr>
    </w:pPr>
  </w:p>
  <w:p w14:paraId="4FD21FAB" w14:textId="31013CB0" w:rsidR="00C078CE" w:rsidRPr="00620F5A" w:rsidRDefault="00C078CE" w:rsidP="00C078CE">
    <w:pPr>
      <w:pStyle w:val="Heading2"/>
      <w:ind w:left="0" w:firstLine="0"/>
    </w:pPr>
    <w:r w:rsidRPr="00620F5A">
      <w:t xml:space="preserve">Demonstração </w:t>
    </w:r>
    <w:r>
      <w:t>dos fluxos de caixa</w:t>
    </w:r>
  </w:p>
  <w:p w14:paraId="4B15B95D" w14:textId="77777777" w:rsidR="00C078CE" w:rsidRPr="009A2F85" w:rsidRDefault="00C078CE" w:rsidP="00C078CE">
    <w:pPr>
      <w:pStyle w:val="BodyText"/>
      <w:rPr>
        <w:sz w:val="20"/>
        <w:szCs w:val="20"/>
      </w:rPr>
    </w:pPr>
  </w:p>
  <w:p w14:paraId="1B750140" w14:textId="77777777" w:rsidR="00C078CE" w:rsidRPr="00620F5A" w:rsidRDefault="00C078CE" w:rsidP="00C078CE">
    <w:pPr>
      <w:pStyle w:val="Heading3"/>
      <w:spacing w:line="240" w:lineRule="auto"/>
      <w:ind w:left="0" w:firstLine="0"/>
    </w:pPr>
    <w:r w:rsidRPr="00620F5A">
      <w:t>Exercícios findos em 31 de dezembro</w:t>
    </w:r>
  </w:p>
  <w:p w14:paraId="72BDAD45" w14:textId="77777777" w:rsidR="00C078CE" w:rsidRPr="009A2F85" w:rsidRDefault="00C078CE" w:rsidP="00C078CE">
    <w:pPr>
      <w:pStyle w:val="BodyText"/>
      <w:rPr>
        <w:sz w:val="20"/>
        <w:szCs w:val="20"/>
      </w:rPr>
    </w:pPr>
  </w:p>
  <w:p w14:paraId="71AD12AB" w14:textId="77777777" w:rsidR="00C078CE" w:rsidRPr="00620F5A" w:rsidRDefault="00C078CE" w:rsidP="00C078CE">
    <w:pPr>
      <w:pStyle w:val="TableParagraph"/>
      <w:widowControl/>
      <w:suppressAutoHyphens/>
      <w:rPr>
        <w:b/>
        <w:i/>
        <w:sz w:val="24"/>
        <w:szCs w:val="24"/>
      </w:rPr>
    </w:pPr>
    <w:r w:rsidRPr="00620F5A">
      <w:rPr>
        <w:b/>
        <w:i/>
        <w:sz w:val="24"/>
        <w:szCs w:val="24"/>
      </w:rPr>
      <w:t>(Em milhares de Reais)</w:t>
    </w:r>
  </w:p>
  <w:p w14:paraId="17B22BD3" w14:textId="77777777" w:rsidR="00C078CE" w:rsidRPr="009A2F85" w:rsidRDefault="00C078CE" w:rsidP="00C078CE">
    <w:pPr>
      <w:pStyle w:val="BodyText"/>
      <w:rPr>
        <w:sz w:val="20"/>
        <w:szCs w:val="20"/>
      </w:rPr>
    </w:pPr>
  </w:p>
  <w:p w14:paraId="1645035C" w14:textId="61E0DAB1" w:rsidR="00FF0B40" w:rsidRPr="00C078CE" w:rsidRDefault="00FF0B40" w:rsidP="00C078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9A77" w14:textId="77777777" w:rsidR="001931B8" w:rsidRPr="00620F5A" w:rsidRDefault="001931B8" w:rsidP="001931B8">
    <w:pPr>
      <w:rPr>
        <w:b/>
        <w:bCs/>
        <w:sz w:val="32"/>
        <w:szCs w:val="32"/>
      </w:rPr>
    </w:pPr>
    <w:r w:rsidRPr="00620F5A">
      <w:rPr>
        <w:b/>
        <w:bCs/>
        <w:sz w:val="32"/>
        <w:szCs w:val="32"/>
      </w:rPr>
      <w:t>Petrobras Logística de Exploração e Produção S.A.</w:t>
    </w:r>
  </w:p>
  <w:p w14:paraId="06A59024" w14:textId="77777777" w:rsidR="001931B8" w:rsidRPr="00620F5A" w:rsidRDefault="001931B8" w:rsidP="001931B8">
    <w:pPr>
      <w:pStyle w:val="BodyText"/>
      <w:rPr>
        <w:b/>
        <w:bCs/>
        <w:sz w:val="20"/>
        <w:szCs w:val="20"/>
      </w:rPr>
    </w:pPr>
    <w:r w:rsidRPr="00620F5A">
      <w:rPr>
        <w:b/>
        <w:bCs/>
        <w:sz w:val="20"/>
        <w:szCs w:val="20"/>
      </w:rPr>
      <w:t>(Controlada da Petróleo Brasileiro S.A. - Petrobras)</w:t>
    </w:r>
  </w:p>
  <w:p w14:paraId="18975E71" w14:textId="77777777" w:rsidR="001931B8" w:rsidRPr="009A2F85" w:rsidRDefault="001931B8" w:rsidP="001931B8">
    <w:pPr>
      <w:pStyle w:val="BodyText"/>
      <w:rPr>
        <w:sz w:val="20"/>
        <w:szCs w:val="20"/>
      </w:rPr>
    </w:pPr>
  </w:p>
  <w:p w14:paraId="020ED2B9" w14:textId="5DC33867" w:rsidR="001931B8" w:rsidRPr="00620F5A" w:rsidRDefault="001931B8" w:rsidP="001931B8">
    <w:pPr>
      <w:pStyle w:val="Heading2"/>
      <w:ind w:left="0" w:firstLine="0"/>
    </w:pPr>
    <w:r w:rsidRPr="00620F5A">
      <w:t xml:space="preserve">Demonstração </w:t>
    </w:r>
    <w:r>
      <w:t>do valor adicionado</w:t>
    </w:r>
  </w:p>
  <w:p w14:paraId="0DB6A321" w14:textId="77777777" w:rsidR="001931B8" w:rsidRPr="009A2F85" w:rsidRDefault="001931B8" w:rsidP="001931B8">
    <w:pPr>
      <w:pStyle w:val="BodyText"/>
      <w:rPr>
        <w:sz w:val="20"/>
        <w:szCs w:val="20"/>
      </w:rPr>
    </w:pPr>
  </w:p>
  <w:p w14:paraId="329CEB01" w14:textId="77777777" w:rsidR="001931B8" w:rsidRPr="00620F5A" w:rsidRDefault="001931B8" w:rsidP="001931B8">
    <w:pPr>
      <w:pStyle w:val="Heading3"/>
      <w:spacing w:line="240" w:lineRule="auto"/>
      <w:ind w:left="0" w:firstLine="0"/>
    </w:pPr>
    <w:r w:rsidRPr="00620F5A">
      <w:t>Exercícios findos em 31 de dezembro</w:t>
    </w:r>
  </w:p>
  <w:p w14:paraId="48F050D1" w14:textId="77777777" w:rsidR="001931B8" w:rsidRPr="009A2F85" w:rsidRDefault="001931B8" w:rsidP="001931B8">
    <w:pPr>
      <w:pStyle w:val="BodyText"/>
      <w:rPr>
        <w:sz w:val="20"/>
        <w:szCs w:val="20"/>
      </w:rPr>
    </w:pPr>
  </w:p>
  <w:p w14:paraId="46593865" w14:textId="77777777" w:rsidR="001931B8" w:rsidRPr="00620F5A" w:rsidRDefault="001931B8" w:rsidP="001931B8">
    <w:pPr>
      <w:pStyle w:val="TableParagraph"/>
      <w:widowControl/>
      <w:suppressAutoHyphens/>
      <w:rPr>
        <w:b/>
        <w:i/>
        <w:sz w:val="24"/>
        <w:szCs w:val="24"/>
      </w:rPr>
    </w:pPr>
    <w:r w:rsidRPr="00620F5A">
      <w:rPr>
        <w:b/>
        <w:i/>
        <w:sz w:val="24"/>
        <w:szCs w:val="24"/>
      </w:rPr>
      <w:t>(Em milhares de Reais)</w:t>
    </w:r>
  </w:p>
  <w:p w14:paraId="67D545B1" w14:textId="77777777" w:rsidR="001931B8" w:rsidRPr="009A2F85" w:rsidRDefault="001931B8" w:rsidP="001931B8">
    <w:pPr>
      <w:pStyle w:val="BodyTex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1AD3"/>
    <w:multiLevelType w:val="multilevel"/>
    <w:tmpl w:val="C6289EA0"/>
    <w:lvl w:ilvl="0">
      <w:start w:val="1"/>
      <w:numFmt w:val="lowerRoman"/>
      <w:pStyle w:val="DozeItalizo62"/>
      <w:lvlText w:val="(%1)"/>
      <w:lvlJc w:val="right"/>
      <w:pPr>
        <w:ind w:left="0" w:hanging="360"/>
      </w:pPr>
      <w:rPr>
        <w:rFonts w:ascii="Times New Roman" w:hAnsi="Times New Roman" w:hint="default"/>
        <w:b w:val="0"/>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 w15:restartNumberingAfterBreak="0">
    <w:nsid w:val="096B79A7"/>
    <w:multiLevelType w:val="multilevel"/>
    <w:tmpl w:val="99C6CD6C"/>
    <w:lvl w:ilvl="0">
      <w:start w:val="1"/>
      <w:numFmt w:val="lowerRoman"/>
      <w:pStyle w:val="OnzeNegrito6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 w15:restartNumberingAfterBreak="0">
    <w:nsid w:val="0C247690"/>
    <w:multiLevelType w:val="multilevel"/>
    <w:tmpl w:val="7D90974C"/>
    <w:lvl w:ilvl="0">
      <w:start w:val="1"/>
      <w:numFmt w:val="lowerLetter"/>
      <w:pStyle w:val="Marcadora2Fonte7"/>
      <w:lvlText w:val="(%1)"/>
      <w:lvlJc w:val="right"/>
      <w:pPr>
        <w:ind w:left="0" w:hanging="360"/>
      </w:pPr>
      <w:rPr>
        <w:rFonts w:ascii="Times New Roman" w:hAnsi="Times New Roman"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4" w15:restartNumberingAfterBreak="0">
    <w:nsid w:val="131D674C"/>
    <w:multiLevelType w:val="multilevel"/>
    <w:tmpl w:val="6D7C8E4A"/>
    <w:lvl w:ilvl="0">
      <w:start w:val="1"/>
      <w:numFmt w:val="lowerLetter"/>
      <w:pStyle w:val="Marcadora2Fonte9"/>
      <w:lvlText w:val="(%1)"/>
      <w:lvlJc w:val="right"/>
      <w:pPr>
        <w:ind w:left="0" w:hanging="360"/>
      </w:pPr>
      <w:rPr>
        <w:rFonts w:ascii="Times New Roman" w:hAnsi="Times New Roman" w:hint="default"/>
        <w:b/>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5" w15:restartNumberingAfterBreak="0">
    <w:nsid w:val="17014651"/>
    <w:multiLevelType w:val="hybridMultilevel"/>
    <w:tmpl w:val="9C781E50"/>
    <w:lvl w:ilvl="0" w:tplc="2B04A864">
      <w:numFmt w:val="bullet"/>
      <w:lvlText w:val="–"/>
      <w:lvlJc w:val="left"/>
      <w:pPr>
        <w:ind w:left="426" w:hanging="227"/>
      </w:pPr>
      <w:rPr>
        <w:rFonts w:ascii="Univers for KPMG Light" w:eastAsia="Univers for KPMG Light" w:hAnsi="Univers for KPMG Light" w:cs="Univers for KPMG Light" w:hint="default"/>
        <w:w w:val="99"/>
        <w:sz w:val="19"/>
        <w:szCs w:val="19"/>
        <w:lang w:val="pt-BR" w:eastAsia="pt-BR" w:bidi="pt-BR"/>
      </w:rPr>
    </w:lvl>
    <w:lvl w:ilvl="1" w:tplc="9D32FE4A">
      <w:numFmt w:val="bullet"/>
      <w:lvlText w:val="•"/>
      <w:lvlJc w:val="left"/>
      <w:pPr>
        <w:ind w:left="1293" w:hanging="227"/>
      </w:pPr>
      <w:rPr>
        <w:rFonts w:hint="default"/>
        <w:lang w:val="pt-BR" w:eastAsia="pt-BR" w:bidi="pt-BR"/>
      </w:rPr>
    </w:lvl>
    <w:lvl w:ilvl="2" w:tplc="18A4C680">
      <w:numFmt w:val="bullet"/>
      <w:lvlText w:val="•"/>
      <w:lvlJc w:val="left"/>
      <w:pPr>
        <w:ind w:left="2167" w:hanging="227"/>
      </w:pPr>
      <w:rPr>
        <w:rFonts w:hint="default"/>
        <w:lang w:val="pt-BR" w:eastAsia="pt-BR" w:bidi="pt-BR"/>
      </w:rPr>
    </w:lvl>
    <w:lvl w:ilvl="3" w:tplc="A7E45116">
      <w:numFmt w:val="bullet"/>
      <w:lvlText w:val="•"/>
      <w:lvlJc w:val="left"/>
      <w:pPr>
        <w:ind w:left="3041" w:hanging="227"/>
      </w:pPr>
      <w:rPr>
        <w:rFonts w:hint="default"/>
        <w:lang w:val="pt-BR" w:eastAsia="pt-BR" w:bidi="pt-BR"/>
      </w:rPr>
    </w:lvl>
    <w:lvl w:ilvl="4" w:tplc="14C89974">
      <w:numFmt w:val="bullet"/>
      <w:lvlText w:val="•"/>
      <w:lvlJc w:val="left"/>
      <w:pPr>
        <w:ind w:left="3915" w:hanging="227"/>
      </w:pPr>
      <w:rPr>
        <w:rFonts w:hint="default"/>
        <w:lang w:val="pt-BR" w:eastAsia="pt-BR" w:bidi="pt-BR"/>
      </w:rPr>
    </w:lvl>
    <w:lvl w:ilvl="5" w:tplc="99DC27E0">
      <w:numFmt w:val="bullet"/>
      <w:lvlText w:val="•"/>
      <w:lvlJc w:val="left"/>
      <w:pPr>
        <w:ind w:left="4789" w:hanging="227"/>
      </w:pPr>
      <w:rPr>
        <w:rFonts w:hint="default"/>
        <w:lang w:val="pt-BR" w:eastAsia="pt-BR" w:bidi="pt-BR"/>
      </w:rPr>
    </w:lvl>
    <w:lvl w:ilvl="6" w:tplc="157A5544">
      <w:numFmt w:val="bullet"/>
      <w:lvlText w:val="•"/>
      <w:lvlJc w:val="left"/>
      <w:pPr>
        <w:ind w:left="5663" w:hanging="227"/>
      </w:pPr>
      <w:rPr>
        <w:rFonts w:hint="default"/>
        <w:lang w:val="pt-BR" w:eastAsia="pt-BR" w:bidi="pt-BR"/>
      </w:rPr>
    </w:lvl>
    <w:lvl w:ilvl="7" w:tplc="ACE0A5A0">
      <w:numFmt w:val="bullet"/>
      <w:lvlText w:val="•"/>
      <w:lvlJc w:val="left"/>
      <w:pPr>
        <w:ind w:left="6537" w:hanging="227"/>
      </w:pPr>
      <w:rPr>
        <w:rFonts w:hint="default"/>
        <w:lang w:val="pt-BR" w:eastAsia="pt-BR" w:bidi="pt-BR"/>
      </w:rPr>
    </w:lvl>
    <w:lvl w:ilvl="8" w:tplc="8724EA88">
      <w:numFmt w:val="bullet"/>
      <w:lvlText w:val="•"/>
      <w:lvlJc w:val="left"/>
      <w:pPr>
        <w:ind w:left="7411" w:hanging="227"/>
      </w:pPr>
      <w:rPr>
        <w:rFonts w:hint="default"/>
        <w:lang w:val="pt-BR" w:eastAsia="pt-BR" w:bidi="pt-BR"/>
      </w:rPr>
    </w:lvl>
  </w:abstractNum>
  <w:abstractNum w:abstractNumId="6" w15:restartNumberingAfterBreak="0">
    <w:nsid w:val="17710638"/>
    <w:multiLevelType w:val="multilevel"/>
    <w:tmpl w:val="70AE3C6A"/>
    <w:lvl w:ilvl="0">
      <w:start w:val="1"/>
      <w:numFmt w:val="decimal"/>
      <w:pStyle w:val="UmPontoNovo7"/>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7" w15:restartNumberingAfterBreak="0">
    <w:nsid w:val="180C2783"/>
    <w:multiLevelType w:val="multilevel"/>
    <w:tmpl w:val="D2FA7A1C"/>
    <w:lvl w:ilvl="0">
      <w:start w:val="1"/>
      <w:numFmt w:val="upperRoman"/>
      <w:pStyle w:val="RomanoQuatorzeNovo"/>
      <w:lvlText w:val="%1"/>
      <w:lvlJc w:val="right"/>
      <w:pPr>
        <w:ind w:left="0" w:hanging="360"/>
      </w:pPr>
      <w:rPr>
        <w:rFonts w:ascii="Times New Roman" w:hAnsi="Times New Roman" w:hint="default"/>
        <w:b/>
        <w:i w:val="0"/>
        <w:sz w:val="28"/>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8" w15:restartNumberingAfterBreak="0">
    <w:nsid w:val="1DC00F6A"/>
    <w:multiLevelType w:val="multilevel"/>
    <w:tmpl w:val="F71A55E0"/>
    <w:lvl w:ilvl="0">
      <w:start w:val="1"/>
      <w:numFmt w:val="decimal"/>
      <w:pStyle w:val="UmPontoNovo9"/>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9" w15:restartNumberingAfterBreak="0">
    <w:nsid w:val="1E9F790E"/>
    <w:multiLevelType w:val="multilevel"/>
    <w:tmpl w:val="F434F3C8"/>
    <w:lvl w:ilvl="0">
      <w:start w:val="1"/>
      <w:numFmt w:val="lowerRoman"/>
      <w:pStyle w:val="Marcadori7"/>
      <w:lvlText w:val="(%1)"/>
      <w:lvlJc w:val="right"/>
      <w:pPr>
        <w:ind w:left="0" w:hanging="360"/>
      </w:pPr>
      <w:rPr>
        <w:rFonts w:ascii="Times New Roman" w:hAnsi="Times New Roman" w:hint="default"/>
        <w:b w:val="0"/>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0" w15:restartNumberingAfterBreak="0">
    <w:nsid w:val="23C504A6"/>
    <w:multiLevelType w:val="multilevel"/>
    <w:tmpl w:val="A5F05042"/>
    <w:lvl w:ilvl="0">
      <w:start w:val="1"/>
      <w:numFmt w:val="decimal"/>
      <w:pStyle w:val="UmPontoNovo"/>
      <w:lvlText w:val="%1."/>
      <w:lvlJc w:val="right"/>
      <w:pPr>
        <w:ind w:left="0" w:hanging="360"/>
      </w:pPr>
      <w:rPr>
        <w:rFonts w:ascii="Times New Roman" w:hAnsi="Times New Roman" w:hint="default"/>
        <w:b/>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1" w15:restartNumberingAfterBreak="0">
    <w:nsid w:val="271F13A5"/>
    <w:multiLevelType w:val="multilevel"/>
    <w:tmpl w:val="5254B046"/>
    <w:lvl w:ilvl="0">
      <w:start w:val="1"/>
      <w:numFmt w:val="lowerLetter"/>
      <w:pStyle w:val="Corpodotexto14Negrito5"/>
      <w:lvlText w:val="%1."/>
      <w:lvlJc w:val="right"/>
      <w:pPr>
        <w:ind w:left="0" w:hanging="360"/>
      </w:pPr>
      <w:rPr>
        <w:rFonts w:hint="default"/>
      </w:rPr>
    </w:lvl>
    <w:lvl w:ilvl="1">
      <w:start w:val="1"/>
      <w:numFmt w:val="decimal"/>
      <w:pStyle w:val="Corpodotexto12Negrito5"/>
      <w:lvlText w:val="%1.%2"/>
      <w:lvlJc w:val="right"/>
      <w:pPr>
        <w:ind w:left="0" w:hanging="360"/>
      </w:pPr>
      <w:rPr>
        <w:rFonts w:ascii="Times New Roman" w:hAnsi="Times New Roman" w:hint="default"/>
        <w:b/>
        <w:i w:val="0"/>
        <w:sz w:val="24"/>
      </w:rPr>
    </w:lvl>
    <w:lvl w:ilvl="2">
      <w:start w:val="1"/>
      <w:numFmt w:val="decimal"/>
      <w:pStyle w:val="Corpodotexto12NegritoItalico5"/>
      <w:lvlText w:val="%1.%2.%3"/>
      <w:lvlJc w:val="right"/>
      <w:pPr>
        <w:ind w:left="0" w:hanging="360"/>
      </w:pPr>
      <w:rPr>
        <w:rFonts w:ascii="Times New Roman" w:hAnsi="Times New Roman" w:hint="default"/>
        <w:b/>
        <w:i/>
        <w:sz w:val="24"/>
      </w:rPr>
    </w:lvl>
    <w:lvl w:ilvl="3">
      <w:start w:val="1"/>
      <w:numFmt w:val="decimal"/>
      <w:pStyle w:val="Corpodotexto12Italico5"/>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2" w15:restartNumberingAfterBreak="0">
    <w:nsid w:val="2D2E7800"/>
    <w:multiLevelType w:val="multilevel"/>
    <w:tmpl w:val="A680FBC6"/>
    <w:lvl w:ilvl="0">
      <w:start w:val="1"/>
      <w:numFmt w:val="lowerLetter"/>
      <w:pStyle w:val="Marcadora"/>
      <w:lvlText w:val="%1."/>
      <w:lvlJc w:val="right"/>
      <w:pPr>
        <w:ind w:left="0" w:hanging="360"/>
      </w:pPr>
      <w:rPr>
        <w:rFonts w:ascii="Times New Roman" w:hAnsi="Times New Roman" w:hint="default"/>
        <w:b/>
        <w:i w:val="0"/>
        <w:sz w:val="22"/>
      </w:rPr>
    </w:lvl>
    <w:lvl w:ilvl="1">
      <w:start w:val="1"/>
      <w:numFmt w:val="lowerLetter"/>
      <w:lvlText w:val="%2."/>
      <w:lvlJc w:val="right"/>
      <w:pPr>
        <w:ind w:left="0" w:hanging="360"/>
      </w:pPr>
      <w:rPr>
        <w:rFonts w:hint="default"/>
      </w:rPr>
    </w:lvl>
    <w:lvl w:ilvl="2">
      <w:start w:val="1"/>
      <w:numFmt w:val="lowerRoman"/>
      <w:lvlText w:val="%3."/>
      <w:lvlJc w:val="right"/>
      <w:pPr>
        <w:ind w:left="0" w:hanging="360"/>
      </w:pPr>
      <w:rPr>
        <w:rFonts w:hint="default"/>
      </w:rPr>
    </w:lvl>
    <w:lvl w:ilvl="3">
      <w:start w:val="1"/>
      <w:numFmt w:val="decimal"/>
      <w:lvlText w:val="%4."/>
      <w:lvlJc w:val="righ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righ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right"/>
      <w:pPr>
        <w:ind w:left="0" w:hanging="360"/>
      </w:pPr>
      <w:rPr>
        <w:rFonts w:hint="default"/>
      </w:rPr>
    </w:lvl>
  </w:abstractNum>
  <w:abstractNum w:abstractNumId="13" w15:restartNumberingAfterBreak="0">
    <w:nsid w:val="2E744B70"/>
    <w:multiLevelType w:val="multilevel"/>
    <w:tmpl w:val="3FACFB96"/>
    <w:lvl w:ilvl="0">
      <w:start w:val="1"/>
      <w:numFmt w:val="lowerLetter"/>
      <w:pStyle w:val="Corpodotexto12NegritoItlico2"/>
      <w:lvlText w:val="%1."/>
      <w:lvlJc w:val="right"/>
      <w:pPr>
        <w:ind w:left="0" w:hanging="360"/>
      </w:pPr>
      <w:rPr>
        <w:rFonts w:ascii="Times New Roman" w:hAnsi="Times New Roman" w:hint="default"/>
        <w:b/>
        <w:i/>
        <w:sz w:val="24"/>
      </w:rPr>
    </w:lvl>
    <w:lvl w:ilvl="1">
      <w:start w:val="1"/>
      <w:numFmt w:val="decimal"/>
      <w:pStyle w:val="Corpodotexto12Itlico2"/>
      <w:lvlText w:val="%1.%2"/>
      <w:lvlJc w:val="right"/>
      <w:pPr>
        <w:ind w:left="0" w:hanging="360"/>
      </w:pPr>
      <w:rPr>
        <w:rFonts w:ascii="Times New Roman" w:hAnsi="Times New Roman" w:hint="default"/>
        <w:b w:val="0"/>
        <w:i/>
        <w:sz w:val="24"/>
      </w:rPr>
    </w:lvl>
    <w:lvl w:ilvl="2">
      <w:start w:val="1"/>
      <w:numFmt w:val="decimal"/>
      <w:pStyle w:val="Corpodotexto11Negrito2"/>
      <w:lvlText w:val="%1.%2.%3"/>
      <w:lvlJc w:val="right"/>
      <w:pPr>
        <w:ind w:left="0" w:hanging="360"/>
      </w:pPr>
      <w:rPr>
        <w:rFonts w:ascii="Times New Roman" w:hAnsi="Times New Roman" w:hint="default"/>
        <w:b/>
        <w:i w:val="0"/>
        <w:sz w:val="22"/>
      </w:rPr>
    </w:lvl>
    <w:lvl w:ilvl="3">
      <w:start w:val="1"/>
      <w:numFmt w:val="decimal"/>
      <w:pStyle w:val="Corpodotexto11NegritoItlico2"/>
      <w:lvlText w:val="%1.%2.%3.%4"/>
      <w:lvlJc w:val="right"/>
      <w:pPr>
        <w:ind w:left="0" w:hanging="360"/>
      </w:pPr>
      <w:rPr>
        <w:rFonts w:ascii="Times New Roman" w:hAnsi="Times New Roman" w:hint="default"/>
        <w:b/>
        <w:i/>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4" w15:restartNumberingAfterBreak="0">
    <w:nsid w:val="2E8020CC"/>
    <w:multiLevelType w:val="multilevel"/>
    <w:tmpl w:val="BD6C88D6"/>
    <w:lvl w:ilvl="0">
      <w:start w:val="1"/>
      <w:numFmt w:val="lowerRoman"/>
      <w:pStyle w:val="MarcadorRomanoMinusculo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5" w15:restartNumberingAfterBreak="0">
    <w:nsid w:val="2E8E3DA3"/>
    <w:multiLevelType w:val="multilevel"/>
    <w:tmpl w:val="F4EA6780"/>
    <w:lvl w:ilvl="0">
      <w:start w:val="1"/>
      <w:numFmt w:val="lowerRoman"/>
      <w:pStyle w:val="Marcadori"/>
      <w:lvlText w:val="(%1)"/>
      <w:lvlJc w:val="right"/>
      <w:pPr>
        <w:ind w:left="0" w:hanging="360"/>
      </w:pPr>
      <w:rPr>
        <w:rFonts w:ascii="Times New Roman" w:hAnsi="Times New Roman" w:hint="default"/>
        <w:b w:val="0"/>
        <w:i w:val="0"/>
        <w:sz w:val="22"/>
      </w:rPr>
    </w:lvl>
    <w:lvl w:ilvl="1">
      <w:start w:val="1"/>
      <w:numFmt w:val="lowerLetter"/>
      <w:lvlText w:val="%2."/>
      <w:lvlJc w:val="right"/>
      <w:pPr>
        <w:ind w:left="0" w:hanging="360"/>
      </w:pPr>
      <w:rPr>
        <w:rFonts w:hint="default"/>
      </w:rPr>
    </w:lvl>
    <w:lvl w:ilvl="2">
      <w:start w:val="1"/>
      <w:numFmt w:val="lowerRoman"/>
      <w:lvlText w:val="%3."/>
      <w:lvlJc w:val="right"/>
      <w:pPr>
        <w:ind w:left="0" w:hanging="360"/>
      </w:pPr>
      <w:rPr>
        <w:rFonts w:hint="default"/>
      </w:rPr>
    </w:lvl>
    <w:lvl w:ilvl="3">
      <w:start w:val="1"/>
      <w:numFmt w:val="decimal"/>
      <w:lvlText w:val="%4."/>
      <w:lvlJc w:val="right"/>
      <w:pPr>
        <w:ind w:left="0" w:hanging="360"/>
      </w:pPr>
      <w:rPr>
        <w:rFonts w:hint="default"/>
      </w:rPr>
    </w:lvl>
    <w:lvl w:ilvl="4">
      <w:start w:val="1"/>
      <w:numFmt w:val="lowerLetter"/>
      <w:lvlText w:val="%5."/>
      <w:lvlJc w:val="right"/>
      <w:pPr>
        <w:ind w:left="0" w:hanging="360"/>
      </w:pPr>
      <w:rPr>
        <w:rFonts w:hint="default"/>
      </w:rPr>
    </w:lvl>
    <w:lvl w:ilvl="5">
      <w:start w:val="1"/>
      <w:numFmt w:val="lowerRoman"/>
      <w:lvlText w:val="%6."/>
      <w:lvlJc w:val="right"/>
      <w:pPr>
        <w:ind w:left="0" w:hanging="360"/>
      </w:pPr>
      <w:rPr>
        <w:rFonts w:hint="default"/>
      </w:rPr>
    </w:lvl>
    <w:lvl w:ilvl="6">
      <w:start w:val="1"/>
      <w:numFmt w:val="decimal"/>
      <w:lvlText w:val="%7."/>
      <w:lvlJc w:val="right"/>
      <w:pPr>
        <w:ind w:left="0" w:hanging="360"/>
      </w:pPr>
      <w:rPr>
        <w:rFonts w:hint="default"/>
      </w:rPr>
    </w:lvl>
    <w:lvl w:ilvl="7">
      <w:start w:val="1"/>
      <w:numFmt w:val="lowerLetter"/>
      <w:lvlText w:val="%8."/>
      <w:lvlJc w:val="right"/>
      <w:pPr>
        <w:ind w:left="0" w:hanging="360"/>
      </w:pPr>
      <w:rPr>
        <w:rFonts w:hint="default"/>
      </w:rPr>
    </w:lvl>
    <w:lvl w:ilvl="8">
      <w:start w:val="1"/>
      <w:numFmt w:val="lowerRoman"/>
      <w:lvlText w:val="%9."/>
      <w:lvlJc w:val="right"/>
      <w:pPr>
        <w:ind w:left="0" w:hanging="360"/>
      </w:pPr>
      <w:rPr>
        <w:rFonts w:hint="default"/>
      </w:rPr>
    </w:lvl>
  </w:abstractNum>
  <w:abstractNum w:abstractNumId="16" w15:restartNumberingAfterBreak="0">
    <w:nsid w:val="2EB35775"/>
    <w:multiLevelType w:val="multilevel"/>
    <w:tmpl w:val="B4CA3432"/>
    <w:lvl w:ilvl="0">
      <w:start w:val="1"/>
      <w:numFmt w:val="decimal"/>
      <w:pStyle w:val="CartaKPMG1"/>
      <w:lvlText w:val="%1"/>
      <w:lvlJc w:val="right"/>
      <w:pPr>
        <w:ind w:left="0" w:hanging="360"/>
      </w:pPr>
      <w:rPr>
        <w:rFonts w:ascii="Times New Roman" w:hAnsi="Times New Roman" w:cs="Times New Roman" w:hint="default"/>
        <w:b/>
        <w:i w:val="0"/>
        <w:sz w:val="22"/>
      </w:rPr>
    </w:lvl>
    <w:lvl w:ilvl="1">
      <w:start w:val="1"/>
      <w:numFmt w:val="decimal"/>
      <w:pStyle w:val="CartaKPMG2"/>
      <w:lvlText w:val="%1.%2"/>
      <w:lvlJc w:val="right"/>
      <w:pPr>
        <w:ind w:left="0" w:hanging="360"/>
      </w:pPr>
      <w:rPr>
        <w:rFonts w:ascii="Times New Roman" w:hAnsi="Times New Roman" w:cs="Times New Roman" w:hint="default"/>
        <w:b/>
        <w:i/>
        <w:sz w:val="22"/>
      </w:rPr>
    </w:lvl>
    <w:lvl w:ilvl="2">
      <w:start w:val="1"/>
      <w:numFmt w:val="decimal"/>
      <w:pStyle w:val="CartaKPMG3"/>
      <w:lvlText w:val="%1.%2.%3"/>
      <w:lvlJc w:val="right"/>
      <w:pPr>
        <w:ind w:left="0" w:hanging="360"/>
      </w:pPr>
      <w:rPr>
        <w:rFonts w:ascii="Times New Roman" w:hAnsi="Times New Roman" w:cs="Times New Roman" w:hint="default"/>
        <w:b w:val="0"/>
        <w:i/>
        <w:sz w:val="22"/>
      </w:rPr>
    </w:lvl>
    <w:lvl w:ilvl="3">
      <w:start w:val="1"/>
      <w:numFmt w:val="decimal"/>
      <w:pStyle w:val="CartaKPMG4"/>
      <w:lvlText w:val="%1.%2.%3.%4"/>
      <w:lvlJc w:val="right"/>
      <w:pPr>
        <w:ind w:left="0" w:hanging="360"/>
      </w:pPr>
      <w:rPr>
        <w:rFonts w:ascii="Times New Roman" w:hAnsi="Times New Roman" w:cs="Times New Roman" w:hint="default"/>
        <w:b w:val="0"/>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7" w15:restartNumberingAfterBreak="0">
    <w:nsid w:val="31204EE4"/>
    <w:multiLevelType w:val="multilevel"/>
    <w:tmpl w:val="36E2FE0C"/>
    <w:lvl w:ilvl="0">
      <w:start w:val="1"/>
      <w:numFmt w:val="lowerLetter"/>
      <w:pStyle w:val="AParentesesNovo"/>
      <w:lvlText w:val="(%1)"/>
      <w:lvlJc w:val="right"/>
      <w:pPr>
        <w:ind w:left="0" w:hanging="360"/>
      </w:pPr>
      <w:rPr>
        <w:rFonts w:ascii="Times New Roman" w:hAnsi="Times New Roman" w:hint="default"/>
        <w:b w:val="0"/>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8" w15:restartNumberingAfterBreak="0">
    <w:nsid w:val="325224AC"/>
    <w:multiLevelType w:val="multilevel"/>
    <w:tmpl w:val="395AAD68"/>
    <w:lvl w:ilvl="0">
      <w:start w:val="1"/>
      <w:numFmt w:val="upperRoman"/>
      <w:pStyle w:val="RomanoDezesseisNovo"/>
      <w:lvlText w:val="%1"/>
      <w:lvlJc w:val="right"/>
      <w:pPr>
        <w:ind w:left="0" w:hanging="360"/>
      </w:pPr>
      <w:rPr>
        <w:rFonts w:ascii="Times New Roman" w:hAnsi="Times New Roman" w:hint="default"/>
        <w:b/>
        <w:i w:val="0"/>
        <w:sz w:val="3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9" w15:restartNumberingAfterBreak="0">
    <w:nsid w:val="358E4652"/>
    <w:multiLevelType w:val="multilevel"/>
    <w:tmpl w:val="E00CE540"/>
    <w:lvl w:ilvl="0">
      <w:start w:val="1"/>
      <w:numFmt w:val="lowerLetter"/>
      <w:pStyle w:val="Marcadora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20" w15:restartNumberingAfterBreak="0">
    <w:nsid w:val="37B42A4A"/>
    <w:multiLevelType w:val="hybridMultilevel"/>
    <w:tmpl w:val="736EDE1C"/>
    <w:lvl w:ilvl="0" w:tplc="838C029C">
      <w:start w:val="11"/>
      <w:numFmt w:val="bullet"/>
      <w:pStyle w:val="MarcadorQuadradoAtual"/>
      <w:lvlText w:val=""/>
      <w:lvlJc w:val="right"/>
      <w:pPr>
        <w:ind w:left="0" w:hanging="360"/>
      </w:pPr>
      <w:rPr>
        <w:rFonts w:ascii="Wingdings" w:hAnsi="Wingdings" w:cs="Times New Roman" w:hint="default"/>
        <w:sz w:val="22"/>
      </w:rPr>
    </w:lvl>
    <w:lvl w:ilvl="1" w:tplc="828CD052" w:tentative="1">
      <w:start w:val="1"/>
      <w:numFmt w:val="bullet"/>
      <w:lvlText w:val="o"/>
      <w:lvlJc w:val="left"/>
      <w:pPr>
        <w:ind w:left="1440" w:hanging="360"/>
      </w:pPr>
      <w:rPr>
        <w:rFonts w:ascii="Courier New" w:hAnsi="Courier New" w:cs="Courier New" w:hint="default"/>
      </w:rPr>
    </w:lvl>
    <w:lvl w:ilvl="2" w:tplc="5DE0B426" w:tentative="1">
      <w:start w:val="1"/>
      <w:numFmt w:val="bullet"/>
      <w:lvlText w:val=""/>
      <w:lvlJc w:val="left"/>
      <w:pPr>
        <w:ind w:left="2160" w:hanging="360"/>
      </w:pPr>
      <w:rPr>
        <w:rFonts w:ascii="Wingdings" w:hAnsi="Wingdings" w:hint="default"/>
      </w:rPr>
    </w:lvl>
    <w:lvl w:ilvl="3" w:tplc="C2D2653C" w:tentative="1">
      <w:start w:val="1"/>
      <w:numFmt w:val="bullet"/>
      <w:lvlText w:val=""/>
      <w:lvlJc w:val="left"/>
      <w:pPr>
        <w:ind w:left="2880" w:hanging="360"/>
      </w:pPr>
      <w:rPr>
        <w:rFonts w:ascii="Symbol" w:hAnsi="Symbol" w:hint="default"/>
      </w:rPr>
    </w:lvl>
    <w:lvl w:ilvl="4" w:tplc="445CF9A0" w:tentative="1">
      <w:start w:val="1"/>
      <w:numFmt w:val="bullet"/>
      <w:lvlText w:val="o"/>
      <w:lvlJc w:val="left"/>
      <w:pPr>
        <w:ind w:left="3600" w:hanging="360"/>
      </w:pPr>
      <w:rPr>
        <w:rFonts w:ascii="Courier New" w:hAnsi="Courier New" w:cs="Courier New" w:hint="default"/>
      </w:rPr>
    </w:lvl>
    <w:lvl w:ilvl="5" w:tplc="032283B4" w:tentative="1">
      <w:start w:val="1"/>
      <w:numFmt w:val="bullet"/>
      <w:lvlText w:val=""/>
      <w:lvlJc w:val="left"/>
      <w:pPr>
        <w:ind w:left="4320" w:hanging="360"/>
      </w:pPr>
      <w:rPr>
        <w:rFonts w:ascii="Wingdings" w:hAnsi="Wingdings" w:hint="default"/>
      </w:rPr>
    </w:lvl>
    <w:lvl w:ilvl="6" w:tplc="2D928290" w:tentative="1">
      <w:start w:val="1"/>
      <w:numFmt w:val="bullet"/>
      <w:lvlText w:val=""/>
      <w:lvlJc w:val="left"/>
      <w:pPr>
        <w:ind w:left="5040" w:hanging="360"/>
      </w:pPr>
      <w:rPr>
        <w:rFonts w:ascii="Symbol" w:hAnsi="Symbol" w:hint="default"/>
      </w:rPr>
    </w:lvl>
    <w:lvl w:ilvl="7" w:tplc="57BAD478" w:tentative="1">
      <w:start w:val="1"/>
      <w:numFmt w:val="bullet"/>
      <w:lvlText w:val="o"/>
      <w:lvlJc w:val="left"/>
      <w:pPr>
        <w:ind w:left="5760" w:hanging="360"/>
      </w:pPr>
      <w:rPr>
        <w:rFonts w:ascii="Courier New" w:hAnsi="Courier New" w:cs="Courier New" w:hint="default"/>
      </w:rPr>
    </w:lvl>
    <w:lvl w:ilvl="8" w:tplc="AC1AD5F6" w:tentative="1">
      <w:start w:val="1"/>
      <w:numFmt w:val="bullet"/>
      <w:lvlText w:val=""/>
      <w:lvlJc w:val="left"/>
      <w:pPr>
        <w:ind w:left="6480" w:hanging="360"/>
      </w:pPr>
      <w:rPr>
        <w:rFonts w:ascii="Wingdings" w:hAnsi="Wingdings" w:hint="default"/>
      </w:rPr>
    </w:lvl>
  </w:abstractNum>
  <w:abstractNum w:abstractNumId="21" w15:restartNumberingAfterBreak="0">
    <w:nsid w:val="3DFC1FFA"/>
    <w:multiLevelType w:val="multilevel"/>
    <w:tmpl w:val="1B4A573A"/>
    <w:lvl w:ilvl="0">
      <w:start w:val="1"/>
      <w:numFmt w:val="upperLetter"/>
      <w:pStyle w:val="AKPMG"/>
      <w:lvlText w:val="%1"/>
      <w:lvlJc w:val="right"/>
      <w:pPr>
        <w:tabs>
          <w:tab w:val="num" w:pos="-31680"/>
        </w:tabs>
        <w:ind w:left="0" w:hanging="360"/>
      </w:pPr>
      <w:rPr>
        <w:rFonts w:ascii="Times New Roman Negrito" w:hAnsi="Times New Roman Negrito" w:hint="default"/>
        <w:b/>
        <w:i w:val="0"/>
        <w:sz w:val="32"/>
      </w:rPr>
    </w:lvl>
    <w:lvl w:ilvl="1">
      <w:start w:val="1"/>
      <w:numFmt w:val="decimal"/>
      <w:pStyle w:val="A1KPMG"/>
      <w:lvlText w:val="%1.%2"/>
      <w:lvlJc w:val="right"/>
      <w:pPr>
        <w:tabs>
          <w:tab w:val="num" w:pos="-31680"/>
        </w:tabs>
        <w:ind w:left="0" w:hanging="360"/>
      </w:pPr>
      <w:rPr>
        <w:rFonts w:ascii="Times New Roman Negrito" w:hAnsi="Times New Roman Negrito" w:hint="default"/>
        <w:b/>
        <w:i w:val="0"/>
        <w:sz w:val="28"/>
      </w:rPr>
    </w:lvl>
    <w:lvl w:ilvl="2">
      <w:start w:val="1"/>
      <w:numFmt w:val="decimal"/>
      <w:pStyle w:val="A11KPMG"/>
      <w:lvlText w:val="%1.%2.%3"/>
      <w:lvlJc w:val="right"/>
      <w:pPr>
        <w:tabs>
          <w:tab w:val="num" w:pos="-31680"/>
        </w:tabs>
        <w:ind w:left="0" w:hanging="360"/>
      </w:pPr>
      <w:rPr>
        <w:rFonts w:ascii="Times New Roman" w:hAnsi="Times New Roman" w:hint="default"/>
        <w:b/>
        <w:i w:val="0"/>
        <w:sz w:val="24"/>
      </w:rPr>
    </w:lvl>
    <w:lvl w:ilvl="3">
      <w:start w:val="1"/>
      <w:numFmt w:val="decimal"/>
      <w:pStyle w:val="A111KPMG"/>
      <w:lvlText w:val="%1.%2.%3.%4"/>
      <w:lvlJc w:val="right"/>
      <w:pPr>
        <w:ind w:left="0" w:hanging="360"/>
      </w:pPr>
      <w:rPr>
        <w:rFonts w:ascii="Times New Roman" w:hAnsi="Times New Roman" w:hint="default"/>
        <w:b/>
        <w:i/>
        <w:sz w:val="24"/>
      </w:rPr>
    </w:lvl>
    <w:lvl w:ilvl="4">
      <w:start w:val="1"/>
      <w:numFmt w:val="decimal"/>
      <w:lvlText w:val="%1.%2.%3.%4.%5."/>
      <w:lvlJc w:val="left"/>
      <w:pPr>
        <w:tabs>
          <w:tab w:val="num" w:pos="-31680"/>
        </w:tabs>
        <w:ind w:left="0" w:hanging="360"/>
      </w:pPr>
      <w:rPr>
        <w:rFonts w:hint="default"/>
      </w:rPr>
    </w:lvl>
    <w:lvl w:ilvl="5">
      <w:start w:val="1"/>
      <w:numFmt w:val="decimal"/>
      <w:lvlText w:val="%1.%2.%3.%4.%5.%6."/>
      <w:lvlJc w:val="left"/>
      <w:pPr>
        <w:tabs>
          <w:tab w:val="num" w:pos="-31680"/>
        </w:tabs>
        <w:ind w:left="0" w:hanging="360"/>
      </w:pPr>
      <w:rPr>
        <w:rFonts w:hint="default"/>
      </w:rPr>
    </w:lvl>
    <w:lvl w:ilvl="6">
      <w:start w:val="1"/>
      <w:numFmt w:val="decimal"/>
      <w:lvlText w:val="%1.%2.%3.%4.%5.%6.%7."/>
      <w:lvlJc w:val="left"/>
      <w:pPr>
        <w:tabs>
          <w:tab w:val="num" w:pos="-31680"/>
        </w:tabs>
        <w:ind w:left="0" w:hanging="360"/>
      </w:pPr>
      <w:rPr>
        <w:rFonts w:hint="default"/>
      </w:rPr>
    </w:lvl>
    <w:lvl w:ilvl="7">
      <w:start w:val="1"/>
      <w:numFmt w:val="decimal"/>
      <w:lvlText w:val="%1.%2.%3.%4.%5.%6.%7.%8."/>
      <w:lvlJc w:val="left"/>
      <w:pPr>
        <w:tabs>
          <w:tab w:val="num" w:pos="-31680"/>
        </w:tabs>
        <w:ind w:left="0" w:hanging="360"/>
      </w:pPr>
      <w:rPr>
        <w:rFonts w:hint="default"/>
      </w:rPr>
    </w:lvl>
    <w:lvl w:ilvl="8">
      <w:start w:val="1"/>
      <w:numFmt w:val="decimal"/>
      <w:lvlText w:val="%1.%2.%3.%4.%5.%6.%7.%8.%9."/>
      <w:lvlJc w:val="left"/>
      <w:pPr>
        <w:tabs>
          <w:tab w:val="num" w:pos="-31680"/>
        </w:tabs>
        <w:ind w:left="0" w:hanging="360"/>
      </w:pPr>
      <w:rPr>
        <w:rFonts w:hint="default"/>
      </w:rPr>
    </w:lvl>
  </w:abstractNum>
  <w:abstractNum w:abstractNumId="22" w15:restartNumberingAfterBreak="0">
    <w:nsid w:val="40750647"/>
    <w:multiLevelType w:val="multilevel"/>
    <w:tmpl w:val="2AFC9236"/>
    <w:lvl w:ilvl="0">
      <w:start w:val="1"/>
      <w:numFmt w:val="lowerRoman"/>
      <w:pStyle w:val="MarcadorRomanoMinusculo9"/>
      <w:lvlText w:val="(%1)"/>
      <w:lvlJc w:val="right"/>
      <w:pPr>
        <w:ind w:left="0" w:hanging="360"/>
      </w:pPr>
      <w:rPr>
        <w:rFonts w:ascii="Times New Roman Negrito" w:hAnsi="Times New Roman Negrito" w:hint="default"/>
        <w:b/>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23" w15:restartNumberingAfterBreak="0">
    <w:nsid w:val="47C92BF4"/>
    <w:multiLevelType w:val="multilevel"/>
    <w:tmpl w:val="6A40B678"/>
    <w:lvl w:ilvl="0">
      <w:start w:val="1"/>
      <w:numFmt w:val="lowerLetter"/>
      <w:pStyle w:val="AParentesesNovoaFonte9"/>
      <w:lvlText w:val="(%1)"/>
      <w:lvlJc w:val="right"/>
      <w:pPr>
        <w:ind w:left="0" w:hanging="360"/>
      </w:pPr>
      <w:rPr>
        <w:rFonts w:ascii="Times New Roman" w:hAnsi="Times New Roman" w:hint="default"/>
        <w:b w:val="0"/>
        <w:i w:val="0"/>
        <w:sz w:val="18"/>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4" w15:restartNumberingAfterBreak="0">
    <w:nsid w:val="48BD50E5"/>
    <w:multiLevelType w:val="multilevel"/>
    <w:tmpl w:val="EFA2E360"/>
    <w:lvl w:ilvl="0">
      <w:start w:val="1"/>
      <w:numFmt w:val="lowerRoman"/>
      <w:pStyle w:val="DozeNegrito62"/>
      <w:lvlText w:val="(%1)"/>
      <w:lvlJc w:val="right"/>
      <w:pPr>
        <w:ind w:left="0" w:hanging="360"/>
      </w:pPr>
      <w:rPr>
        <w:rFonts w:ascii="Times New Roman" w:hAnsi="Times New Roman" w:hint="default"/>
        <w:b/>
        <w:i w:val="0"/>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25" w15:restartNumberingAfterBreak="0">
    <w:nsid w:val="4C2D1482"/>
    <w:multiLevelType w:val="multilevel"/>
    <w:tmpl w:val="2C3EBFBC"/>
    <w:lvl w:ilvl="0">
      <w:start w:val="1"/>
      <w:numFmt w:val="decimal"/>
      <w:pStyle w:val="1TtuloprincipalDF"/>
      <w:lvlText w:val="%1"/>
      <w:lvlJc w:val="right"/>
      <w:pPr>
        <w:ind w:left="0" w:hanging="360"/>
      </w:pPr>
      <w:rPr>
        <w:rFonts w:ascii="Times New Roman" w:hAnsi="Times New Roman" w:hint="default"/>
        <w:b/>
        <w:i w:val="0"/>
        <w:sz w:val="28"/>
      </w:rPr>
    </w:lvl>
    <w:lvl w:ilvl="1">
      <w:start w:val="1"/>
      <w:numFmt w:val="decimal"/>
      <w:pStyle w:val="11Subttulo1nvelDF"/>
      <w:lvlText w:val="%1.%2"/>
      <w:lvlJc w:val="right"/>
      <w:pPr>
        <w:ind w:left="0" w:hanging="360"/>
      </w:pPr>
      <w:rPr>
        <w:rFonts w:ascii="Times New Roman" w:hAnsi="Times New Roman" w:hint="default"/>
        <w:b/>
        <w:i w:val="0"/>
        <w:sz w:val="24"/>
      </w:rPr>
    </w:lvl>
    <w:lvl w:ilvl="2">
      <w:start w:val="1"/>
      <w:numFmt w:val="decimal"/>
      <w:pStyle w:val="111Subttulo2nvelDF"/>
      <w:lvlText w:val="%1.%2.%3"/>
      <w:lvlJc w:val="right"/>
      <w:pPr>
        <w:tabs>
          <w:tab w:val="num" w:pos="-31680"/>
        </w:tabs>
        <w:ind w:left="0" w:hanging="360"/>
      </w:pPr>
      <w:rPr>
        <w:rFonts w:ascii="Times New Roman" w:hAnsi="Times New Roman" w:hint="default"/>
        <w:b/>
        <w:i/>
        <w:sz w:val="24"/>
      </w:rPr>
    </w:lvl>
    <w:lvl w:ilvl="3">
      <w:start w:val="1"/>
      <w:numFmt w:val="decimal"/>
      <w:pStyle w:val="1111Subttulo3nvelDF"/>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6" w15:restartNumberingAfterBreak="0">
    <w:nsid w:val="530661F4"/>
    <w:multiLevelType w:val="multilevel"/>
    <w:tmpl w:val="870074A8"/>
    <w:lvl w:ilvl="0">
      <w:start w:val="1"/>
      <w:numFmt w:val="decimal"/>
      <w:pStyle w:val="1Ttuloprincipal2"/>
      <w:lvlText w:val="%1"/>
      <w:lvlJc w:val="right"/>
      <w:pPr>
        <w:ind w:left="0" w:hanging="360"/>
      </w:pPr>
      <w:rPr>
        <w:rFonts w:ascii="Times New Roman" w:hAnsi="Times New Roman" w:hint="default"/>
        <w:b/>
        <w:i w:val="0"/>
        <w:sz w:val="24"/>
      </w:rPr>
    </w:lvl>
    <w:lvl w:ilvl="1">
      <w:start w:val="1"/>
      <w:numFmt w:val="decimal"/>
      <w:pStyle w:val="11Subttulo1nvel2"/>
      <w:lvlText w:val="%1.%2"/>
      <w:lvlJc w:val="right"/>
      <w:pPr>
        <w:ind w:left="0" w:hanging="360"/>
      </w:pPr>
      <w:rPr>
        <w:rFonts w:ascii="Times New Roman" w:hAnsi="Times New Roman" w:hint="default"/>
        <w:b/>
        <w:i/>
        <w:sz w:val="24"/>
      </w:rPr>
    </w:lvl>
    <w:lvl w:ilvl="2">
      <w:start w:val="1"/>
      <w:numFmt w:val="decimal"/>
      <w:pStyle w:val="111Subttulo2nvel2"/>
      <w:lvlText w:val="%1.%2.%3"/>
      <w:lvlJc w:val="right"/>
      <w:pPr>
        <w:ind w:left="0" w:hanging="360"/>
      </w:pPr>
      <w:rPr>
        <w:rFonts w:ascii="Times New Roman" w:hAnsi="Times New Roman" w:hint="default"/>
        <w:b w:val="0"/>
        <w:i/>
        <w:sz w:val="24"/>
      </w:rPr>
    </w:lvl>
    <w:lvl w:ilvl="3">
      <w:start w:val="1"/>
      <w:numFmt w:val="decimal"/>
      <w:pStyle w:val="1111Subttulo3nvel2"/>
      <w:lvlText w:val="%1.%2.%3.%4"/>
      <w:lvlJc w:val="righ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7" w15:restartNumberingAfterBreak="0">
    <w:nsid w:val="59543628"/>
    <w:multiLevelType w:val="multilevel"/>
    <w:tmpl w:val="4740B998"/>
    <w:lvl w:ilvl="0">
      <w:start w:val="1"/>
      <w:numFmt w:val="lowerLetter"/>
      <w:pStyle w:val="AParentesesNovoaFonte7"/>
      <w:lvlText w:val="(%1)"/>
      <w:lvlJc w:val="right"/>
      <w:pPr>
        <w:ind w:left="0" w:hanging="360"/>
      </w:pPr>
      <w:rPr>
        <w:rFonts w:ascii="Times New Roman" w:hAnsi="Times New Roman" w:hint="default"/>
        <w:b w:val="0"/>
        <w:i w:val="0"/>
        <w:sz w:val="14"/>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8" w15:restartNumberingAfterBreak="0">
    <w:nsid w:val="60014FCF"/>
    <w:multiLevelType w:val="hybridMultilevel"/>
    <w:tmpl w:val="A09293DE"/>
    <w:lvl w:ilvl="0" w:tplc="874046C8">
      <w:start w:val="11"/>
      <w:numFmt w:val="bullet"/>
      <w:pStyle w:val="Marcador2Atual"/>
      <w:lvlText w:val=""/>
      <w:lvlJc w:val="right"/>
      <w:pPr>
        <w:ind w:left="0" w:hanging="360"/>
      </w:pPr>
      <w:rPr>
        <w:rFonts w:ascii="Symbol" w:hAnsi="Symbol" w:cs="Times New Roman" w:hint="default"/>
        <w:color w:val="auto"/>
        <w:sz w:val="22"/>
      </w:rPr>
    </w:lvl>
    <w:lvl w:ilvl="1" w:tplc="BC00FC2A" w:tentative="1">
      <w:start w:val="1"/>
      <w:numFmt w:val="bullet"/>
      <w:lvlText w:val="o"/>
      <w:lvlJc w:val="left"/>
      <w:pPr>
        <w:ind w:left="1440" w:hanging="360"/>
      </w:pPr>
      <w:rPr>
        <w:rFonts w:ascii="Courier New" w:hAnsi="Courier New" w:cs="Courier New" w:hint="default"/>
      </w:rPr>
    </w:lvl>
    <w:lvl w:ilvl="2" w:tplc="75D2641A" w:tentative="1">
      <w:start w:val="1"/>
      <w:numFmt w:val="bullet"/>
      <w:lvlText w:val=""/>
      <w:lvlJc w:val="left"/>
      <w:pPr>
        <w:ind w:left="2160" w:hanging="360"/>
      </w:pPr>
      <w:rPr>
        <w:rFonts w:ascii="Wingdings" w:hAnsi="Wingdings" w:hint="default"/>
      </w:rPr>
    </w:lvl>
    <w:lvl w:ilvl="3" w:tplc="A0F2F6EC" w:tentative="1">
      <w:start w:val="1"/>
      <w:numFmt w:val="bullet"/>
      <w:lvlText w:val=""/>
      <w:lvlJc w:val="left"/>
      <w:pPr>
        <w:ind w:left="2880" w:hanging="360"/>
      </w:pPr>
      <w:rPr>
        <w:rFonts w:ascii="Symbol" w:hAnsi="Symbol" w:hint="default"/>
      </w:rPr>
    </w:lvl>
    <w:lvl w:ilvl="4" w:tplc="72ACADCC" w:tentative="1">
      <w:start w:val="1"/>
      <w:numFmt w:val="bullet"/>
      <w:lvlText w:val="o"/>
      <w:lvlJc w:val="left"/>
      <w:pPr>
        <w:ind w:left="3600" w:hanging="360"/>
      </w:pPr>
      <w:rPr>
        <w:rFonts w:ascii="Courier New" w:hAnsi="Courier New" w:cs="Courier New" w:hint="default"/>
      </w:rPr>
    </w:lvl>
    <w:lvl w:ilvl="5" w:tplc="EDB490F8" w:tentative="1">
      <w:start w:val="1"/>
      <w:numFmt w:val="bullet"/>
      <w:lvlText w:val=""/>
      <w:lvlJc w:val="left"/>
      <w:pPr>
        <w:ind w:left="4320" w:hanging="360"/>
      </w:pPr>
      <w:rPr>
        <w:rFonts w:ascii="Wingdings" w:hAnsi="Wingdings" w:hint="default"/>
      </w:rPr>
    </w:lvl>
    <w:lvl w:ilvl="6" w:tplc="F4421FC6" w:tentative="1">
      <w:start w:val="1"/>
      <w:numFmt w:val="bullet"/>
      <w:lvlText w:val=""/>
      <w:lvlJc w:val="left"/>
      <w:pPr>
        <w:ind w:left="5040" w:hanging="360"/>
      </w:pPr>
      <w:rPr>
        <w:rFonts w:ascii="Symbol" w:hAnsi="Symbol" w:hint="default"/>
      </w:rPr>
    </w:lvl>
    <w:lvl w:ilvl="7" w:tplc="3B94189E" w:tentative="1">
      <w:start w:val="1"/>
      <w:numFmt w:val="bullet"/>
      <w:lvlText w:val="o"/>
      <w:lvlJc w:val="left"/>
      <w:pPr>
        <w:ind w:left="5760" w:hanging="360"/>
      </w:pPr>
      <w:rPr>
        <w:rFonts w:ascii="Courier New" w:hAnsi="Courier New" w:cs="Courier New" w:hint="default"/>
      </w:rPr>
    </w:lvl>
    <w:lvl w:ilvl="8" w:tplc="B424720C" w:tentative="1">
      <w:start w:val="1"/>
      <w:numFmt w:val="bullet"/>
      <w:lvlText w:val=""/>
      <w:lvlJc w:val="left"/>
      <w:pPr>
        <w:ind w:left="6480" w:hanging="360"/>
      </w:pPr>
      <w:rPr>
        <w:rFonts w:ascii="Wingdings" w:hAnsi="Wingdings" w:hint="default"/>
      </w:rPr>
    </w:lvl>
  </w:abstractNum>
  <w:abstractNum w:abstractNumId="29" w15:restartNumberingAfterBreak="0">
    <w:nsid w:val="647F3936"/>
    <w:multiLevelType w:val="multilevel"/>
    <w:tmpl w:val="13445F1E"/>
    <w:lvl w:ilvl="0">
      <w:start w:val="1"/>
      <w:numFmt w:val="lowerLetter"/>
      <w:pStyle w:val="CorpodotextoDozeItalico3"/>
      <w:lvlText w:val="%1."/>
      <w:lvlJc w:val="right"/>
      <w:pPr>
        <w:ind w:left="0" w:hanging="360"/>
      </w:pPr>
      <w:rPr>
        <w:rFonts w:ascii="Times New Roman" w:hAnsi="Times New Roman" w:hint="default"/>
        <w:b w:val="0"/>
        <w:i/>
        <w:sz w:val="24"/>
      </w:rPr>
    </w:lvl>
    <w:lvl w:ilvl="1">
      <w:start w:val="1"/>
      <w:numFmt w:val="decimal"/>
      <w:pStyle w:val="CorpodotextoOnze3"/>
      <w:lvlText w:val="%1.%2"/>
      <w:lvlJc w:val="right"/>
      <w:pPr>
        <w:ind w:left="0" w:hanging="360"/>
      </w:pPr>
      <w:rPr>
        <w:rFonts w:ascii="Times New Roman" w:hAnsi="Times New Roman" w:hint="default"/>
        <w:b/>
        <w:i w:val="0"/>
        <w:sz w:val="22"/>
      </w:rPr>
    </w:lvl>
    <w:lvl w:ilvl="2">
      <w:start w:val="1"/>
      <w:numFmt w:val="decimal"/>
      <w:pStyle w:val="CorpodotextoOnzeNegritoItalico3"/>
      <w:lvlText w:val="%1.%2.%3"/>
      <w:lvlJc w:val="right"/>
      <w:pPr>
        <w:ind w:left="0" w:hanging="360"/>
      </w:pPr>
      <w:rPr>
        <w:rFonts w:ascii="Times New Roman" w:hAnsi="Times New Roman" w:hint="default"/>
        <w:b/>
        <w:i/>
        <w:sz w:val="22"/>
      </w:rPr>
    </w:lvl>
    <w:lvl w:ilvl="3">
      <w:start w:val="1"/>
      <w:numFmt w:val="decimal"/>
      <w:pStyle w:val="CorpodotextoOnzeItalico3"/>
      <w:lvlText w:val="%1.%2.%3.%4"/>
      <w:lvlJc w:val="right"/>
      <w:pPr>
        <w:ind w:left="0" w:hanging="360"/>
      </w:pPr>
      <w:rPr>
        <w:rFonts w:ascii="Times New Roman" w:hAnsi="Times New Roman" w:hint="default"/>
        <w:b w:val="0"/>
        <w:i/>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30" w15:restartNumberingAfterBreak="0">
    <w:nsid w:val="6B131856"/>
    <w:multiLevelType w:val="hybridMultilevel"/>
    <w:tmpl w:val="2120549C"/>
    <w:lvl w:ilvl="0" w:tplc="CCC4F0DC">
      <w:start w:val="1"/>
      <w:numFmt w:val="bullet"/>
      <w:pStyle w:val="Marcador1"/>
      <w:lvlText w:val=""/>
      <w:lvlJc w:val="right"/>
      <w:pPr>
        <w:ind w:left="720" w:hanging="360"/>
      </w:pPr>
      <w:rPr>
        <w:rFonts w:ascii="Symbol" w:hAnsi="Symbol" w:hint="default"/>
        <w:b w:val="0"/>
        <w:i w:val="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BD6300E"/>
    <w:multiLevelType w:val="multilevel"/>
    <w:tmpl w:val="C6927F9E"/>
    <w:lvl w:ilvl="0">
      <w:start w:val="1"/>
      <w:numFmt w:val="lowerLetter"/>
      <w:pStyle w:val="CorpodotextoOnzeNegrito4"/>
      <w:lvlText w:val="%1."/>
      <w:lvlJc w:val="right"/>
      <w:pPr>
        <w:ind w:left="0" w:hanging="360"/>
      </w:pPr>
      <w:rPr>
        <w:rFonts w:ascii="Times New Roman" w:hAnsi="Times New Roman" w:hint="default"/>
        <w:b/>
        <w:i w:val="0"/>
        <w:sz w:val="22"/>
      </w:rPr>
    </w:lvl>
    <w:lvl w:ilvl="1">
      <w:start w:val="1"/>
      <w:numFmt w:val="decimal"/>
      <w:pStyle w:val="CorpodotextoOnzeNegritoItalico4"/>
      <w:lvlText w:val="%1.%2"/>
      <w:lvlJc w:val="right"/>
      <w:pPr>
        <w:ind w:left="0" w:hanging="360"/>
      </w:pPr>
      <w:rPr>
        <w:rFonts w:ascii="Times New Roman" w:hAnsi="Times New Roman" w:hint="default"/>
        <w:b/>
        <w:i/>
        <w:sz w:val="22"/>
      </w:rPr>
    </w:lvl>
    <w:lvl w:ilvl="2">
      <w:start w:val="1"/>
      <w:numFmt w:val="decimal"/>
      <w:pStyle w:val="CorpodotextoOnzeItalico4"/>
      <w:lvlText w:val="%1.%2.%3"/>
      <w:lvlJc w:val="right"/>
      <w:pPr>
        <w:ind w:left="0" w:hanging="360"/>
      </w:pPr>
      <w:rPr>
        <w:rFonts w:ascii="Times New Roman" w:hAnsi="Times New Roman" w:hint="default"/>
        <w:b w:val="0"/>
        <w:i/>
        <w:sz w:val="22"/>
      </w:rPr>
    </w:lvl>
    <w:lvl w:ilvl="3">
      <w:start w:val="1"/>
      <w:numFmt w:val="decimal"/>
      <w:pStyle w:val="CorpodotextoNormal4"/>
      <w:lvlText w:val="%1.%2.%3.%4"/>
      <w:lvlJc w:val="right"/>
      <w:pPr>
        <w:ind w:left="0" w:hanging="360"/>
      </w:pPr>
      <w:rPr>
        <w:rFonts w:ascii="Times New Roman" w:hAnsi="Times New Roman" w:hint="default"/>
        <w:b w:val="0"/>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32" w15:restartNumberingAfterBreak="0">
    <w:nsid w:val="6C0704A8"/>
    <w:multiLevelType w:val="multilevel"/>
    <w:tmpl w:val="11009B30"/>
    <w:lvl w:ilvl="0">
      <w:start w:val="1"/>
      <w:numFmt w:val="lowerRoman"/>
      <w:pStyle w:val="Marcadori9"/>
      <w:lvlText w:val="(%1)"/>
      <w:lvlJc w:val="right"/>
      <w:pPr>
        <w:ind w:left="0" w:hanging="360"/>
      </w:pPr>
      <w:rPr>
        <w:rFonts w:ascii="Times New Roman" w:hAnsi="Times New Roman" w:hint="default"/>
        <w:b w:val="0"/>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3" w15:restartNumberingAfterBreak="0">
    <w:nsid w:val="6C0B281E"/>
    <w:multiLevelType w:val="multilevel"/>
    <w:tmpl w:val="8C34140E"/>
    <w:lvl w:ilvl="0">
      <w:start w:val="1"/>
      <w:numFmt w:val="decimal"/>
      <w:pStyle w:val="UmPontoNovo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4" w15:restartNumberingAfterBreak="0">
    <w:nsid w:val="724C254D"/>
    <w:multiLevelType w:val="multilevel"/>
    <w:tmpl w:val="FB4AEA00"/>
    <w:lvl w:ilvl="0">
      <w:start w:val="1"/>
      <w:numFmt w:val="lowerRoman"/>
      <w:pStyle w:val="MarcadorRomanoMinusculo7"/>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5" w15:restartNumberingAfterBreak="0">
    <w:nsid w:val="744837F0"/>
    <w:multiLevelType w:val="multilevel"/>
    <w:tmpl w:val="CBCC0E70"/>
    <w:lvl w:ilvl="0">
      <w:start w:val="1"/>
      <w:numFmt w:val="lowerRoman"/>
      <w:pStyle w:val="DozeNegritoItalico62"/>
      <w:lvlText w:val="(%1)"/>
      <w:lvlJc w:val="right"/>
      <w:pPr>
        <w:ind w:left="0" w:hanging="360"/>
      </w:pPr>
      <w:rPr>
        <w:rFonts w:ascii="Times New Roman" w:hAnsi="Times New Roman" w:hint="default"/>
        <w:b/>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6" w15:restartNumberingAfterBreak="0">
    <w:nsid w:val="763A5D26"/>
    <w:multiLevelType w:val="multilevel"/>
    <w:tmpl w:val="701A07D8"/>
    <w:lvl w:ilvl="0">
      <w:start w:val="1"/>
      <w:numFmt w:val="decimal"/>
      <w:pStyle w:val="1Ttuloprincipal"/>
      <w:lvlText w:val="%1"/>
      <w:lvlJc w:val="right"/>
      <w:pPr>
        <w:tabs>
          <w:tab w:val="num" w:pos="-31680"/>
        </w:tabs>
        <w:ind w:left="0" w:hanging="360"/>
      </w:pPr>
      <w:rPr>
        <w:rFonts w:ascii="Times New Roman" w:hAnsi="Times New Roman" w:hint="default"/>
        <w:b/>
        <w:i w:val="0"/>
        <w:sz w:val="32"/>
      </w:rPr>
    </w:lvl>
    <w:lvl w:ilvl="1">
      <w:start w:val="1"/>
      <w:numFmt w:val="decimal"/>
      <w:pStyle w:val="11Subttulo1nvel"/>
      <w:lvlText w:val="%1.%2"/>
      <w:lvlJc w:val="right"/>
      <w:pPr>
        <w:tabs>
          <w:tab w:val="num" w:pos="-31680"/>
        </w:tabs>
        <w:ind w:left="0" w:hanging="360"/>
      </w:pPr>
      <w:rPr>
        <w:rFonts w:ascii="Times New Roman" w:hAnsi="Times New Roman" w:hint="default"/>
        <w:b/>
        <w:i w:val="0"/>
        <w:sz w:val="28"/>
      </w:rPr>
    </w:lvl>
    <w:lvl w:ilvl="2">
      <w:start w:val="1"/>
      <w:numFmt w:val="decimal"/>
      <w:pStyle w:val="111Subttulo2nvel"/>
      <w:lvlText w:val="%1.%2.%3"/>
      <w:lvlJc w:val="right"/>
      <w:pPr>
        <w:tabs>
          <w:tab w:val="num" w:pos="-31680"/>
        </w:tabs>
        <w:ind w:left="0" w:hanging="360"/>
      </w:pPr>
      <w:rPr>
        <w:rFonts w:ascii="Times New Roman" w:hAnsi="Times New Roman" w:hint="default"/>
        <w:b/>
        <w:i w:val="0"/>
        <w:sz w:val="24"/>
      </w:rPr>
    </w:lvl>
    <w:lvl w:ilvl="3">
      <w:start w:val="1"/>
      <w:numFmt w:val="decimal"/>
      <w:pStyle w:val="1111Subttulo3nvel"/>
      <w:lvlText w:val="%1.%2.%3.%4"/>
      <w:lvlJc w:val="right"/>
      <w:pPr>
        <w:ind w:left="0" w:hanging="360"/>
      </w:pPr>
      <w:rPr>
        <w:rFonts w:ascii="Times New Roman" w:hAnsi="Times New Roman" w:hint="default"/>
        <w:b/>
        <w:i/>
        <w:sz w:val="24"/>
      </w:rPr>
    </w:lvl>
    <w:lvl w:ilvl="4">
      <w:start w:val="1"/>
      <w:numFmt w:val="decimal"/>
      <w:lvlText w:val="%1.%2.%3.%4.%5."/>
      <w:lvlJc w:val="left"/>
      <w:pPr>
        <w:tabs>
          <w:tab w:val="num" w:pos="-31680"/>
        </w:tabs>
        <w:ind w:left="0" w:hanging="360"/>
      </w:pPr>
      <w:rPr>
        <w:rFonts w:hint="default"/>
      </w:rPr>
    </w:lvl>
    <w:lvl w:ilvl="5">
      <w:start w:val="1"/>
      <w:numFmt w:val="decimal"/>
      <w:lvlText w:val="%1.%2.%3.%4.%5.%6."/>
      <w:lvlJc w:val="left"/>
      <w:pPr>
        <w:tabs>
          <w:tab w:val="num" w:pos="-31680"/>
        </w:tabs>
        <w:ind w:left="0" w:hanging="360"/>
      </w:pPr>
      <w:rPr>
        <w:rFonts w:hint="default"/>
      </w:rPr>
    </w:lvl>
    <w:lvl w:ilvl="6">
      <w:start w:val="1"/>
      <w:numFmt w:val="decimal"/>
      <w:lvlText w:val="%1.%2.%3.%4.%5.%6.%7."/>
      <w:lvlJc w:val="left"/>
      <w:pPr>
        <w:tabs>
          <w:tab w:val="num" w:pos="-31680"/>
        </w:tabs>
        <w:ind w:left="0" w:hanging="360"/>
      </w:pPr>
      <w:rPr>
        <w:rFonts w:hint="default"/>
      </w:rPr>
    </w:lvl>
    <w:lvl w:ilvl="7">
      <w:start w:val="1"/>
      <w:numFmt w:val="decimal"/>
      <w:lvlText w:val="%1.%2.%3.%4.%5.%6.%7.%8."/>
      <w:lvlJc w:val="left"/>
      <w:pPr>
        <w:tabs>
          <w:tab w:val="num" w:pos="-31680"/>
        </w:tabs>
        <w:ind w:left="0" w:hanging="360"/>
      </w:pPr>
      <w:rPr>
        <w:rFonts w:hint="default"/>
      </w:rPr>
    </w:lvl>
    <w:lvl w:ilvl="8">
      <w:start w:val="1"/>
      <w:numFmt w:val="decimal"/>
      <w:lvlText w:val="%1.%2.%3.%4.%5.%6.%7.%8.%9."/>
      <w:lvlJc w:val="left"/>
      <w:pPr>
        <w:tabs>
          <w:tab w:val="num" w:pos="-31680"/>
        </w:tabs>
        <w:ind w:left="0" w:hanging="360"/>
      </w:pPr>
      <w:rPr>
        <w:rFont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7"/>
  </w:num>
  <w:num w:numId="6">
    <w:abstractNumId w:val="23"/>
  </w:num>
  <w:num w:numId="7">
    <w:abstractNumId w:val="36"/>
  </w:num>
  <w:num w:numId="8">
    <w:abstractNumId w:val="30"/>
  </w:num>
  <w:num w:numId="9">
    <w:abstractNumId w:val="28"/>
  </w:num>
  <w:num w:numId="10">
    <w:abstractNumId w:val="15"/>
  </w:num>
  <w:num w:numId="11">
    <w:abstractNumId w:val="9"/>
  </w:num>
  <w:num w:numId="12">
    <w:abstractNumId w:val="32"/>
  </w:num>
  <w:num w:numId="13">
    <w:abstractNumId w:val="12"/>
  </w:num>
  <w:num w:numId="14">
    <w:abstractNumId w:val="19"/>
  </w:num>
  <w:num w:numId="15">
    <w:abstractNumId w:val="25"/>
  </w:num>
  <w:num w:numId="16">
    <w:abstractNumId w:val="14"/>
  </w:num>
  <w:num w:numId="17">
    <w:abstractNumId w:val="34"/>
  </w:num>
  <w:num w:numId="18">
    <w:abstractNumId w:val="22"/>
  </w:num>
  <w:num w:numId="19">
    <w:abstractNumId w:val="1"/>
  </w:num>
  <w:num w:numId="20">
    <w:abstractNumId w:val="13"/>
  </w:num>
  <w:num w:numId="21">
    <w:abstractNumId w:val="26"/>
  </w:num>
  <w:num w:numId="22">
    <w:abstractNumId w:val="29"/>
  </w:num>
  <w:num w:numId="23">
    <w:abstractNumId w:val="31"/>
  </w:num>
  <w:num w:numId="24">
    <w:abstractNumId w:val="11"/>
  </w:num>
  <w:num w:numId="25">
    <w:abstractNumId w:val="24"/>
  </w:num>
  <w:num w:numId="26">
    <w:abstractNumId w:val="35"/>
  </w:num>
  <w:num w:numId="27">
    <w:abstractNumId w:val="0"/>
  </w:num>
  <w:num w:numId="28">
    <w:abstractNumId w:val="2"/>
  </w:num>
  <w:num w:numId="29">
    <w:abstractNumId w:val="20"/>
  </w:num>
  <w:num w:numId="30">
    <w:abstractNumId w:val="18"/>
  </w:num>
  <w:num w:numId="31">
    <w:abstractNumId w:val="7"/>
  </w:num>
  <w:num w:numId="32">
    <w:abstractNumId w:val="10"/>
  </w:num>
  <w:num w:numId="33">
    <w:abstractNumId w:val="33"/>
  </w:num>
  <w:num w:numId="34">
    <w:abstractNumId w:val="6"/>
  </w:num>
  <w:num w:numId="35">
    <w:abstractNumId w:val="8"/>
  </w:num>
  <w:num w:numId="36">
    <w:abstractNumId w:val="17"/>
  </w:num>
  <w:num w:numId="37">
    <w:abstractNumId w:val="16"/>
  </w:num>
  <w:num w:numId="38">
    <w:abstractNumId w:val="21"/>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7B9D"/>
    <w:rsid w:val="00005B51"/>
    <w:rsid w:val="000079D9"/>
    <w:rsid w:val="00014E01"/>
    <w:rsid w:val="00030CEE"/>
    <w:rsid w:val="00043521"/>
    <w:rsid w:val="000456F7"/>
    <w:rsid w:val="00047DA0"/>
    <w:rsid w:val="000517F7"/>
    <w:rsid w:val="00054D3C"/>
    <w:rsid w:val="00055597"/>
    <w:rsid w:val="0005731B"/>
    <w:rsid w:val="00057FF8"/>
    <w:rsid w:val="00064AC5"/>
    <w:rsid w:val="000758A3"/>
    <w:rsid w:val="00080417"/>
    <w:rsid w:val="000837CA"/>
    <w:rsid w:val="0008465D"/>
    <w:rsid w:val="00087FD1"/>
    <w:rsid w:val="000905A5"/>
    <w:rsid w:val="000960F5"/>
    <w:rsid w:val="000B2EDF"/>
    <w:rsid w:val="000B5844"/>
    <w:rsid w:val="000B6E6D"/>
    <w:rsid w:val="000E3DAA"/>
    <w:rsid w:val="000E6AC0"/>
    <w:rsid w:val="000F0E4A"/>
    <w:rsid w:val="001052DB"/>
    <w:rsid w:val="00115096"/>
    <w:rsid w:val="0011603F"/>
    <w:rsid w:val="0011682E"/>
    <w:rsid w:val="00125F28"/>
    <w:rsid w:val="0014537E"/>
    <w:rsid w:val="00147199"/>
    <w:rsid w:val="001642E9"/>
    <w:rsid w:val="00164BA4"/>
    <w:rsid w:val="0016516B"/>
    <w:rsid w:val="00165410"/>
    <w:rsid w:val="001675C0"/>
    <w:rsid w:val="001757B3"/>
    <w:rsid w:val="0018312F"/>
    <w:rsid w:val="0018416E"/>
    <w:rsid w:val="001931B8"/>
    <w:rsid w:val="001977A2"/>
    <w:rsid w:val="001A2F6F"/>
    <w:rsid w:val="001A32EB"/>
    <w:rsid w:val="001A7161"/>
    <w:rsid w:val="001B7CB4"/>
    <w:rsid w:val="001D1340"/>
    <w:rsid w:val="001E3157"/>
    <w:rsid w:val="001E7143"/>
    <w:rsid w:val="001F02C1"/>
    <w:rsid w:val="00202472"/>
    <w:rsid w:val="00204499"/>
    <w:rsid w:val="002065B4"/>
    <w:rsid w:val="00216C88"/>
    <w:rsid w:val="00220B53"/>
    <w:rsid w:val="00226B75"/>
    <w:rsid w:val="00234513"/>
    <w:rsid w:val="00240E52"/>
    <w:rsid w:val="00245185"/>
    <w:rsid w:val="00246E45"/>
    <w:rsid w:val="002505A6"/>
    <w:rsid w:val="00264E53"/>
    <w:rsid w:val="00292AC7"/>
    <w:rsid w:val="002A31A2"/>
    <w:rsid w:val="002A6FB8"/>
    <w:rsid w:val="002B00C0"/>
    <w:rsid w:val="002B1D92"/>
    <w:rsid w:val="002B5C1B"/>
    <w:rsid w:val="002B73EC"/>
    <w:rsid w:val="002C01F7"/>
    <w:rsid w:val="002C39FA"/>
    <w:rsid w:val="002C45C0"/>
    <w:rsid w:val="002C654D"/>
    <w:rsid w:val="002C7093"/>
    <w:rsid w:val="002F63DE"/>
    <w:rsid w:val="002F64D7"/>
    <w:rsid w:val="002F7ADB"/>
    <w:rsid w:val="00300946"/>
    <w:rsid w:val="00302B11"/>
    <w:rsid w:val="00320B10"/>
    <w:rsid w:val="00320F5B"/>
    <w:rsid w:val="00321204"/>
    <w:rsid w:val="003440AF"/>
    <w:rsid w:val="00347B9D"/>
    <w:rsid w:val="003571A4"/>
    <w:rsid w:val="003679B4"/>
    <w:rsid w:val="003751C2"/>
    <w:rsid w:val="003831BB"/>
    <w:rsid w:val="003A2E93"/>
    <w:rsid w:val="003C31A4"/>
    <w:rsid w:val="003C3234"/>
    <w:rsid w:val="003D1ABB"/>
    <w:rsid w:val="003F0FCA"/>
    <w:rsid w:val="003F5B0B"/>
    <w:rsid w:val="0040017F"/>
    <w:rsid w:val="00402A8C"/>
    <w:rsid w:val="00406B9B"/>
    <w:rsid w:val="0041433E"/>
    <w:rsid w:val="00423F7A"/>
    <w:rsid w:val="00435622"/>
    <w:rsid w:val="004436FC"/>
    <w:rsid w:val="004506B1"/>
    <w:rsid w:val="00454A9C"/>
    <w:rsid w:val="004575A8"/>
    <w:rsid w:val="00457864"/>
    <w:rsid w:val="00463209"/>
    <w:rsid w:val="0047179D"/>
    <w:rsid w:val="00472832"/>
    <w:rsid w:val="00472A56"/>
    <w:rsid w:val="004763B0"/>
    <w:rsid w:val="00485384"/>
    <w:rsid w:val="00491B59"/>
    <w:rsid w:val="004B5247"/>
    <w:rsid w:val="004C190F"/>
    <w:rsid w:val="004C261E"/>
    <w:rsid w:val="004D2E58"/>
    <w:rsid w:val="004D3380"/>
    <w:rsid w:val="004E1A85"/>
    <w:rsid w:val="004E54F2"/>
    <w:rsid w:val="004E68A7"/>
    <w:rsid w:val="004F4642"/>
    <w:rsid w:val="004F54EA"/>
    <w:rsid w:val="004F6FF9"/>
    <w:rsid w:val="005319DC"/>
    <w:rsid w:val="005344AB"/>
    <w:rsid w:val="00536152"/>
    <w:rsid w:val="00541C0D"/>
    <w:rsid w:val="0054539D"/>
    <w:rsid w:val="00553414"/>
    <w:rsid w:val="005546E4"/>
    <w:rsid w:val="00557640"/>
    <w:rsid w:val="005677BA"/>
    <w:rsid w:val="00573DCE"/>
    <w:rsid w:val="0057611A"/>
    <w:rsid w:val="005866DF"/>
    <w:rsid w:val="00590940"/>
    <w:rsid w:val="0059538F"/>
    <w:rsid w:val="005976D0"/>
    <w:rsid w:val="005B3605"/>
    <w:rsid w:val="005C3ADC"/>
    <w:rsid w:val="005D4BE2"/>
    <w:rsid w:val="00602494"/>
    <w:rsid w:val="00604BA6"/>
    <w:rsid w:val="00617FE8"/>
    <w:rsid w:val="00620F5A"/>
    <w:rsid w:val="00622DB5"/>
    <w:rsid w:val="00626376"/>
    <w:rsid w:val="00636851"/>
    <w:rsid w:val="006373C5"/>
    <w:rsid w:val="00651FAF"/>
    <w:rsid w:val="006678C5"/>
    <w:rsid w:val="00667EAB"/>
    <w:rsid w:val="006A2684"/>
    <w:rsid w:val="006A41F1"/>
    <w:rsid w:val="006B62CF"/>
    <w:rsid w:val="006D2DB7"/>
    <w:rsid w:val="006D5EA2"/>
    <w:rsid w:val="006D756D"/>
    <w:rsid w:val="006E015F"/>
    <w:rsid w:val="006F0CCF"/>
    <w:rsid w:val="00733ACA"/>
    <w:rsid w:val="00733B8D"/>
    <w:rsid w:val="00740CCF"/>
    <w:rsid w:val="00741A70"/>
    <w:rsid w:val="007431D2"/>
    <w:rsid w:val="00753530"/>
    <w:rsid w:val="007678EA"/>
    <w:rsid w:val="007814B2"/>
    <w:rsid w:val="0078205E"/>
    <w:rsid w:val="00792333"/>
    <w:rsid w:val="007A2EE0"/>
    <w:rsid w:val="007A7C6B"/>
    <w:rsid w:val="007B549F"/>
    <w:rsid w:val="007C5FAF"/>
    <w:rsid w:val="007D47EB"/>
    <w:rsid w:val="007D4E47"/>
    <w:rsid w:val="007E68A4"/>
    <w:rsid w:val="007F122C"/>
    <w:rsid w:val="007F6691"/>
    <w:rsid w:val="00800632"/>
    <w:rsid w:val="00812328"/>
    <w:rsid w:val="00815584"/>
    <w:rsid w:val="008177FB"/>
    <w:rsid w:val="008218B6"/>
    <w:rsid w:val="00840BD0"/>
    <w:rsid w:val="00842CDC"/>
    <w:rsid w:val="00843453"/>
    <w:rsid w:val="0085241D"/>
    <w:rsid w:val="00856A1A"/>
    <w:rsid w:val="00867038"/>
    <w:rsid w:val="00867583"/>
    <w:rsid w:val="0087181C"/>
    <w:rsid w:val="008727EE"/>
    <w:rsid w:val="008845D6"/>
    <w:rsid w:val="008B5CE4"/>
    <w:rsid w:val="008B5E45"/>
    <w:rsid w:val="008D2586"/>
    <w:rsid w:val="008E7A98"/>
    <w:rsid w:val="008F100A"/>
    <w:rsid w:val="008F6A9D"/>
    <w:rsid w:val="008F7BA9"/>
    <w:rsid w:val="00903316"/>
    <w:rsid w:val="00904E7F"/>
    <w:rsid w:val="00915EF9"/>
    <w:rsid w:val="00922B97"/>
    <w:rsid w:val="0093689D"/>
    <w:rsid w:val="009850A2"/>
    <w:rsid w:val="00997ADF"/>
    <w:rsid w:val="009A2F85"/>
    <w:rsid w:val="009C1173"/>
    <w:rsid w:val="009D5CC4"/>
    <w:rsid w:val="009E2414"/>
    <w:rsid w:val="009E6011"/>
    <w:rsid w:val="009F462F"/>
    <w:rsid w:val="00A03A04"/>
    <w:rsid w:val="00A10DF9"/>
    <w:rsid w:val="00A144DC"/>
    <w:rsid w:val="00A15C11"/>
    <w:rsid w:val="00A17A73"/>
    <w:rsid w:val="00A215E8"/>
    <w:rsid w:val="00A347C9"/>
    <w:rsid w:val="00A3494C"/>
    <w:rsid w:val="00A51F27"/>
    <w:rsid w:val="00A80E74"/>
    <w:rsid w:val="00A90FD3"/>
    <w:rsid w:val="00A96B34"/>
    <w:rsid w:val="00AA1FA8"/>
    <w:rsid w:val="00AC157B"/>
    <w:rsid w:val="00AD35A4"/>
    <w:rsid w:val="00AE1125"/>
    <w:rsid w:val="00AF6548"/>
    <w:rsid w:val="00B053AC"/>
    <w:rsid w:val="00B343BD"/>
    <w:rsid w:val="00B3782C"/>
    <w:rsid w:val="00B37A38"/>
    <w:rsid w:val="00B410A7"/>
    <w:rsid w:val="00B445B7"/>
    <w:rsid w:val="00B46CE6"/>
    <w:rsid w:val="00B5450E"/>
    <w:rsid w:val="00B54B17"/>
    <w:rsid w:val="00B6077A"/>
    <w:rsid w:val="00B63CDC"/>
    <w:rsid w:val="00B654AF"/>
    <w:rsid w:val="00B73CEC"/>
    <w:rsid w:val="00B770C0"/>
    <w:rsid w:val="00B80F2F"/>
    <w:rsid w:val="00B82C4D"/>
    <w:rsid w:val="00B83B43"/>
    <w:rsid w:val="00BA0B86"/>
    <w:rsid w:val="00BD23EF"/>
    <w:rsid w:val="00BE4BD0"/>
    <w:rsid w:val="00BE53E4"/>
    <w:rsid w:val="00BF53BF"/>
    <w:rsid w:val="00C01BF3"/>
    <w:rsid w:val="00C04E69"/>
    <w:rsid w:val="00C078CE"/>
    <w:rsid w:val="00C07C7F"/>
    <w:rsid w:val="00C17BC2"/>
    <w:rsid w:val="00C2645C"/>
    <w:rsid w:val="00C31511"/>
    <w:rsid w:val="00C415BE"/>
    <w:rsid w:val="00C66846"/>
    <w:rsid w:val="00C67CF9"/>
    <w:rsid w:val="00C67F57"/>
    <w:rsid w:val="00C72F59"/>
    <w:rsid w:val="00C80011"/>
    <w:rsid w:val="00C9513D"/>
    <w:rsid w:val="00C955D1"/>
    <w:rsid w:val="00CA7DFA"/>
    <w:rsid w:val="00CB2961"/>
    <w:rsid w:val="00CB31CE"/>
    <w:rsid w:val="00CC05DE"/>
    <w:rsid w:val="00CC0BE9"/>
    <w:rsid w:val="00CC1B7D"/>
    <w:rsid w:val="00CC75FD"/>
    <w:rsid w:val="00CD39D9"/>
    <w:rsid w:val="00CD5CA3"/>
    <w:rsid w:val="00CE0826"/>
    <w:rsid w:val="00CF5174"/>
    <w:rsid w:val="00D077F8"/>
    <w:rsid w:val="00D11C9B"/>
    <w:rsid w:val="00D14536"/>
    <w:rsid w:val="00D14569"/>
    <w:rsid w:val="00D257AE"/>
    <w:rsid w:val="00D26756"/>
    <w:rsid w:val="00D3244E"/>
    <w:rsid w:val="00D438E3"/>
    <w:rsid w:val="00D55725"/>
    <w:rsid w:val="00D60BDE"/>
    <w:rsid w:val="00D6311F"/>
    <w:rsid w:val="00D7149F"/>
    <w:rsid w:val="00D8160A"/>
    <w:rsid w:val="00D90B99"/>
    <w:rsid w:val="00D90D9E"/>
    <w:rsid w:val="00DA377C"/>
    <w:rsid w:val="00DA638B"/>
    <w:rsid w:val="00DB44E8"/>
    <w:rsid w:val="00DC446A"/>
    <w:rsid w:val="00DD1D2A"/>
    <w:rsid w:val="00DD3782"/>
    <w:rsid w:val="00DD51DD"/>
    <w:rsid w:val="00DE238E"/>
    <w:rsid w:val="00E11D00"/>
    <w:rsid w:val="00E121DE"/>
    <w:rsid w:val="00E14202"/>
    <w:rsid w:val="00E15A3A"/>
    <w:rsid w:val="00E15C2A"/>
    <w:rsid w:val="00E27A14"/>
    <w:rsid w:val="00E3640F"/>
    <w:rsid w:val="00E4479A"/>
    <w:rsid w:val="00E46689"/>
    <w:rsid w:val="00E51A04"/>
    <w:rsid w:val="00E560D6"/>
    <w:rsid w:val="00E65F80"/>
    <w:rsid w:val="00E742A7"/>
    <w:rsid w:val="00E85474"/>
    <w:rsid w:val="00E935A4"/>
    <w:rsid w:val="00EA2F93"/>
    <w:rsid w:val="00EA303B"/>
    <w:rsid w:val="00EB22E7"/>
    <w:rsid w:val="00EB34F7"/>
    <w:rsid w:val="00EB6313"/>
    <w:rsid w:val="00EB6B0C"/>
    <w:rsid w:val="00EC1DB9"/>
    <w:rsid w:val="00EC579A"/>
    <w:rsid w:val="00ED7055"/>
    <w:rsid w:val="00EF5C73"/>
    <w:rsid w:val="00F01AB6"/>
    <w:rsid w:val="00F137CD"/>
    <w:rsid w:val="00F2416C"/>
    <w:rsid w:val="00F316DF"/>
    <w:rsid w:val="00F44704"/>
    <w:rsid w:val="00F56DE1"/>
    <w:rsid w:val="00F67C68"/>
    <w:rsid w:val="00F74D36"/>
    <w:rsid w:val="00F752D6"/>
    <w:rsid w:val="00F83E5E"/>
    <w:rsid w:val="00F86157"/>
    <w:rsid w:val="00F92137"/>
    <w:rsid w:val="00FA265E"/>
    <w:rsid w:val="00FB0F18"/>
    <w:rsid w:val="00FC0FAA"/>
    <w:rsid w:val="00FC3217"/>
    <w:rsid w:val="00FD350B"/>
    <w:rsid w:val="00FD5F6D"/>
    <w:rsid w:val="00FD7E5F"/>
    <w:rsid w:val="00FE4CC8"/>
    <w:rsid w:val="00FF0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00DF"/>
  <w15:docId w15:val="{951E4F87-0727-46F9-A063-734DC30B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eastAsia="pt-BR" w:bidi="pt-BR"/>
    </w:rPr>
  </w:style>
  <w:style w:type="paragraph" w:styleId="Heading1">
    <w:name w:val="heading 1"/>
    <w:basedOn w:val="Normal"/>
    <w:uiPriority w:val="9"/>
    <w:qFormat/>
    <w:pPr>
      <w:spacing w:before="6" w:line="368" w:lineRule="exact"/>
      <w:ind w:left="20"/>
      <w:outlineLvl w:val="0"/>
    </w:pPr>
    <w:rPr>
      <w:b/>
      <w:bCs/>
      <w:sz w:val="32"/>
      <w:szCs w:val="32"/>
    </w:rPr>
  </w:style>
  <w:style w:type="paragraph" w:styleId="Heading2">
    <w:name w:val="heading 2"/>
    <w:basedOn w:val="Normal"/>
    <w:uiPriority w:val="9"/>
    <w:unhideWhenUsed/>
    <w:qFormat/>
    <w:pPr>
      <w:ind w:left="899" w:hanging="641"/>
      <w:outlineLvl w:val="1"/>
    </w:pPr>
    <w:rPr>
      <w:b/>
      <w:bCs/>
      <w:sz w:val="28"/>
      <w:szCs w:val="28"/>
    </w:rPr>
  </w:style>
  <w:style w:type="paragraph" w:styleId="Heading3">
    <w:name w:val="heading 3"/>
    <w:basedOn w:val="Normal"/>
    <w:uiPriority w:val="9"/>
    <w:unhideWhenUsed/>
    <w:qFormat/>
    <w:pPr>
      <w:spacing w:line="276" w:lineRule="exact"/>
      <w:ind w:left="899" w:hanging="781"/>
      <w:outlineLvl w:val="2"/>
    </w:pPr>
    <w:rPr>
      <w:b/>
      <w:bCs/>
      <w:sz w:val="24"/>
      <w:szCs w:val="24"/>
    </w:rPr>
  </w:style>
  <w:style w:type="paragraph" w:styleId="Heading4">
    <w:name w:val="heading 4"/>
    <w:basedOn w:val="Normal"/>
    <w:uiPriority w:val="9"/>
    <w:unhideWhenUsed/>
    <w:qFormat/>
    <w:pPr>
      <w:spacing w:line="276" w:lineRule="exact"/>
      <w:ind w:left="799"/>
      <w:outlineLvl w:val="3"/>
    </w:pPr>
    <w:rPr>
      <w:b/>
      <w:bCs/>
      <w:i/>
      <w:sz w:val="24"/>
      <w:szCs w:val="24"/>
    </w:rPr>
  </w:style>
  <w:style w:type="paragraph" w:styleId="Heading5">
    <w:name w:val="heading 5"/>
    <w:basedOn w:val="Normal"/>
    <w:uiPriority w:val="9"/>
    <w:unhideWhenUsed/>
    <w:qFormat/>
    <w:pPr>
      <w:spacing w:line="276" w:lineRule="exact"/>
      <w:ind w:left="799"/>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0"/>
      <w:ind w:left="199"/>
    </w:pPr>
    <w:rPr>
      <w:rFonts w:ascii="Univers 45 Light" w:eastAsia="Univers 45 Light" w:hAnsi="Univers 45 Light" w:cs="Univers 45 Light"/>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899" w:hanging="781"/>
    </w:pPr>
  </w:style>
  <w:style w:type="paragraph" w:customStyle="1" w:styleId="TableParagraph">
    <w:name w:val="Table Paragraph"/>
    <w:basedOn w:val="Normal"/>
    <w:uiPriority w:val="1"/>
    <w:qFormat/>
  </w:style>
  <w:style w:type="paragraph" w:styleId="Header">
    <w:name w:val="header"/>
    <w:aliases w:val="22 - logoKPMG,Heading 1a,encabezado,Appendix,Heading 1a Char Char Char Char,Draft,Table header,Draft1,Draft2,encabezado Char Char Char Char Char,Guideline,Car4,Header Char Char Char"/>
    <w:basedOn w:val="Normal"/>
    <w:link w:val="HeaderChar"/>
    <w:uiPriority w:val="99"/>
    <w:unhideWhenUsed/>
    <w:rsid w:val="00F74D36"/>
    <w:pPr>
      <w:tabs>
        <w:tab w:val="center" w:pos="4252"/>
        <w:tab w:val="right" w:pos="8504"/>
      </w:tabs>
    </w:pPr>
  </w:style>
  <w:style w:type="character" w:customStyle="1" w:styleId="HeaderChar">
    <w:name w:val="Header Char"/>
    <w:aliases w:val="22 - logoKPMG Char,Heading 1a Char,encabezado Char,Appendix Char,Heading 1a Char Char Char Char Char,Draft Char,Table header Char,Draft1 Char,Draft2 Char,encabezado Char Char Char Char Char Char,Guideline Char,Car4 Char"/>
    <w:basedOn w:val="DefaultParagraphFont"/>
    <w:link w:val="Header"/>
    <w:uiPriority w:val="99"/>
    <w:rsid w:val="00F74D36"/>
    <w:rPr>
      <w:rFonts w:ascii="Times New Roman" w:eastAsia="Times New Roman" w:hAnsi="Times New Roman" w:cs="Times New Roman"/>
      <w:lang w:val="pt-BR" w:eastAsia="pt-BR" w:bidi="pt-BR"/>
    </w:rPr>
  </w:style>
  <w:style w:type="paragraph" w:styleId="Footer">
    <w:name w:val="footer"/>
    <w:basedOn w:val="Normal"/>
    <w:link w:val="FooterChar"/>
    <w:uiPriority w:val="99"/>
    <w:unhideWhenUsed/>
    <w:rsid w:val="00F74D36"/>
    <w:pPr>
      <w:tabs>
        <w:tab w:val="center" w:pos="4252"/>
        <w:tab w:val="right" w:pos="8504"/>
      </w:tabs>
    </w:pPr>
  </w:style>
  <w:style w:type="character" w:customStyle="1" w:styleId="FooterChar">
    <w:name w:val="Footer Char"/>
    <w:basedOn w:val="DefaultParagraphFont"/>
    <w:link w:val="Footer"/>
    <w:uiPriority w:val="99"/>
    <w:rsid w:val="00F74D36"/>
    <w:rPr>
      <w:rFonts w:ascii="Times New Roman" w:eastAsia="Times New Roman" w:hAnsi="Times New Roman" w:cs="Times New Roman"/>
      <w:lang w:val="pt-BR" w:eastAsia="pt-BR" w:bidi="pt-BR"/>
    </w:rPr>
  </w:style>
  <w:style w:type="character" w:styleId="PageNumber">
    <w:name w:val="page number"/>
    <w:rsid w:val="00604BA6"/>
    <w:rPr>
      <w:rFonts w:ascii="Univers for KPMG Light" w:hAnsi="Univers for KPMG Light"/>
      <w:sz w:val="12"/>
    </w:rPr>
  </w:style>
  <w:style w:type="paragraph" w:customStyle="1" w:styleId="Marcador2Atual">
    <w:name w:val="Marcador2Atual"/>
    <w:qFormat/>
    <w:rsid w:val="00435622"/>
    <w:pPr>
      <w:widowControl/>
      <w:numPr>
        <w:numId w:val="9"/>
      </w:numPr>
      <w:autoSpaceDE/>
      <w:autoSpaceDN/>
    </w:pPr>
    <w:rPr>
      <w:rFonts w:ascii="Times New Roman" w:eastAsia="Times New Roman" w:hAnsi="Times New Roman" w:cs="Times New Roman"/>
      <w:szCs w:val="24"/>
      <w:lang w:val="pt-BR"/>
    </w:rPr>
  </w:style>
  <w:style w:type="paragraph" w:customStyle="1" w:styleId="Marcadora2Fonte7">
    <w:name w:val="Marcador(a.)2Fonte7"/>
    <w:qFormat/>
    <w:rsid w:val="00435622"/>
    <w:pPr>
      <w:widowControl/>
      <w:numPr>
        <w:numId w:val="3"/>
      </w:numPr>
      <w:autoSpaceDE/>
      <w:autoSpaceDN/>
      <w:spacing w:after="140"/>
    </w:pPr>
    <w:rPr>
      <w:rFonts w:ascii="Times New Roman" w:eastAsia="Times New Roman" w:hAnsi="Times New Roman" w:cs="Times New Roman"/>
      <w:sz w:val="14"/>
      <w:szCs w:val="24"/>
      <w:lang w:val="pt-BR"/>
    </w:rPr>
  </w:style>
  <w:style w:type="paragraph" w:customStyle="1" w:styleId="Marcadora2Fonte9">
    <w:name w:val="Marcador(a.)2Fonte9"/>
    <w:basedOn w:val="Normal"/>
    <w:qFormat/>
    <w:rsid w:val="00435622"/>
    <w:pPr>
      <w:widowControl/>
      <w:numPr>
        <w:numId w:val="4"/>
      </w:numPr>
      <w:autoSpaceDE/>
      <w:autoSpaceDN/>
      <w:spacing w:after="180"/>
    </w:pPr>
    <w:rPr>
      <w:sz w:val="18"/>
      <w:szCs w:val="24"/>
      <w:lang w:val="en-US" w:eastAsia="en-US" w:bidi="ar-SA"/>
    </w:rPr>
  </w:style>
  <w:style w:type="paragraph" w:customStyle="1" w:styleId="AParentesesNovoaFonte7">
    <w:name w:val="AParentesesNovo (a)Fonte7"/>
    <w:qFormat/>
    <w:rsid w:val="00435622"/>
    <w:pPr>
      <w:widowControl/>
      <w:numPr>
        <w:numId w:val="5"/>
      </w:numPr>
      <w:autoSpaceDE/>
      <w:autoSpaceDN/>
      <w:spacing w:after="140"/>
    </w:pPr>
    <w:rPr>
      <w:rFonts w:ascii="Times New Roman" w:eastAsia="Times New Roman" w:hAnsi="Times New Roman" w:cs="Times New Roman"/>
      <w:sz w:val="14"/>
      <w:szCs w:val="24"/>
      <w:lang w:val="pt-BR"/>
    </w:rPr>
  </w:style>
  <w:style w:type="paragraph" w:customStyle="1" w:styleId="AParentesesNovoaFonte9">
    <w:name w:val="AParentesesNovo (a)Fonte9"/>
    <w:qFormat/>
    <w:rsid w:val="00435622"/>
    <w:pPr>
      <w:widowControl/>
      <w:numPr>
        <w:numId w:val="6"/>
      </w:numPr>
      <w:autoSpaceDE/>
      <w:autoSpaceDN/>
      <w:spacing w:after="180"/>
    </w:pPr>
    <w:rPr>
      <w:rFonts w:ascii="Times New Roman" w:eastAsia="Times New Roman" w:hAnsi="Times New Roman" w:cs="Times New Roman"/>
      <w:sz w:val="18"/>
      <w:szCs w:val="24"/>
      <w:lang w:val="pt-BR"/>
    </w:rPr>
  </w:style>
  <w:style w:type="paragraph" w:customStyle="1" w:styleId="1Ttuloprincipal">
    <w:name w:val="1 Título principal"/>
    <w:basedOn w:val="ListParagraph"/>
    <w:qFormat/>
    <w:rsid w:val="00435622"/>
    <w:pPr>
      <w:widowControl/>
      <w:numPr>
        <w:numId w:val="7"/>
      </w:numPr>
      <w:autoSpaceDE/>
      <w:autoSpaceDN/>
      <w:contextualSpacing/>
      <w:outlineLvl w:val="0"/>
    </w:pPr>
    <w:rPr>
      <w:rFonts w:eastAsiaTheme="minorHAnsi"/>
      <w:b/>
      <w:sz w:val="32"/>
      <w:szCs w:val="24"/>
      <w:lang w:val="en-US" w:eastAsia="en-US" w:bidi="ar-SA"/>
    </w:rPr>
  </w:style>
  <w:style w:type="paragraph" w:customStyle="1" w:styleId="11Subttulo1nvel">
    <w:name w:val="1.1 Subtítulo 1º nível"/>
    <w:basedOn w:val="1Ttuloprincipal"/>
    <w:qFormat/>
    <w:rsid w:val="00435622"/>
    <w:pPr>
      <w:numPr>
        <w:ilvl w:val="1"/>
      </w:numPr>
      <w:outlineLvl w:val="1"/>
    </w:pPr>
    <w:rPr>
      <w:sz w:val="28"/>
    </w:rPr>
  </w:style>
  <w:style w:type="paragraph" w:customStyle="1" w:styleId="111Subttulo2nvel">
    <w:name w:val="1.1.1 Subtítulo 2º nível"/>
    <w:basedOn w:val="11Subttulo1nvel"/>
    <w:qFormat/>
    <w:rsid w:val="00435622"/>
    <w:pPr>
      <w:numPr>
        <w:ilvl w:val="2"/>
      </w:numPr>
      <w:outlineLvl w:val="2"/>
    </w:pPr>
    <w:rPr>
      <w:sz w:val="24"/>
    </w:rPr>
  </w:style>
  <w:style w:type="paragraph" w:customStyle="1" w:styleId="1111Subttulo3nvel">
    <w:name w:val="1.1.1.1 Subtítulo 3º nível"/>
    <w:basedOn w:val="111Subttulo2nvel"/>
    <w:qFormat/>
    <w:rsid w:val="00435622"/>
    <w:pPr>
      <w:numPr>
        <w:ilvl w:val="3"/>
      </w:numPr>
      <w:outlineLvl w:val="3"/>
    </w:pPr>
    <w:rPr>
      <w:i/>
    </w:rPr>
  </w:style>
  <w:style w:type="paragraph" w:customStyle="1" w:styleId="Marcador1">
    <w:name w:val="Marcador1"/>
    <w:autoRedefine/>
    <w:rsid w:val="00435622"/>
    <w:pPr>
      <w:widowControl/>
      <w:numPr>
        <w:numId w:val="8"/>
      </w:numPr>
      <w:autoSpaceDE/>
      <w:autoSpaceDN/>
      <w:spacing w:after="220"/>
    </w:pPr>
    <w:rPr>
      <w:rFonts w:ascii="Times New Roman" w:eastAsia="Times New Roman" w:hAnsi="Times New Roman" w:cs="Times New Roman"/>
      <w:szCs w:val="28"/>
      <w:lang w:val="pt-BR"/>
    </w:rPr>
  </w:style>
  <w:style w:type="paragraph" w:customStyle="1" w:styleId="Marcadori">
    <w:name w:val="Marcadori"/>
    <w:basedOn w:val="Normal"/>
    <w:qFormat/>
    <w:rsid w:val="00435622"/>
    <w:pPr>
      <w:widowControl/>
      <w:numPr>
        <w:numId w:val="10"/>
      </w:numPr>
      <w:autoSpaceDE/>
      <w:autoSpaceDN/>
      <w:spacing w:after="220"/>
    </w:pPr>
    <w:rPr>
      <w:szCs w:val="28"/>
      <w:lang w:val="en-US" w:eastAsia="en-US" w:bidi="ar-SA"/>
    </w:rPr>
  </w:style>
  <w:style w:type="paragraph" w:customStyle="1" w:styleId="Marcadori7">
    <w:name w:val="Marcadori7"/>
    <w:qFormat/>
    <w:rsid w:val="00435622"/>
    <w:pPr>
      <w:widowControl/>
      <w:numPr>
        <w:numId w:val="11"/>
      </w:numPr>
      <w:autoSpaceDE/>
      <w:autoSpaceDN/>
      <w:spacing w:after="140"/>
    </w:pPr>
    <w:rPr>
      <w:rFonts w:ascii="Times New Roman" w:eastAsia="SimSun" w:hAnsi="Times New Roman" w:cs="Times New Roman"/>
      <w:sz w:val="14"/>
      <w:szCs w:val="24"/>
      <w:lang w:val="pt-BR"/>
    </w:rPr>
  </w:style>
  <w:style w:type="paragraph" w:customStyle="1" w:styleId="Marcadori9">
    <w:name w:val="Marcadori9"/>
    <w:basedOn w:val="ListParagraph"/>
    <w:qFormat/>
    <w:rsid w:val="00435622"/>
    <w:pPr>
      <w:widowControl/>
      <w:numPr>
        <w:numId w:val="12"/>
      </w:numPr>
      <w:autoSpaceDE/>
      <w:autoSpaceDN/>
      <w:spacing w:after="180"/>
    </w:pPr>
    <w:rPr>
      <w:rFonts w:eastAsia="SimSun"/>
      <w:sz w:val="18"/>
      <w:szCs w:val="24"/>
      <w:lang w:val="en-US" w:eastAsia="en-US" w:bidi="ar-SA"/>
    </w:rPr>
  </w:style>
  <w:style w:type="paragraph" w:customStyle="1" w:styleId="Marcadora">
    <w:name w:val="Marcador(a.)"/>
    <w:basedOn w:val="Marcadori"/>
    <w:qFormat/>
    <w:rsid w:val="00435622"/>
    <w:pPr>
      <w:numPr>
        <w:numId w:val="13"/>
      </w:numPr>
    </w:pPr>
  </w:style>
  <w:style w:type="paragraph" w:customStyle="1" w:styleId="Marcadora2">
    <w:name w:val="Marcador(a.)2"/>
    <w:qFormat/>
    <w:rsid w:val="00435622"/>
    <w:pPr>
      <w:widowControl/>
      <w:numPr>
        <w:numId w:val="14"/>
      </w:numPr>
      <w:autoSpaceDE/>
      <w:autoSpaceDN/>
      <w:spacing w:after="220"/>
    </w:pPr>
    <w:rPr>
      <w:rFonts w:ascii="Times New Roman" w:eastAsia="Times New Roman" w:hAnsi="Times New Roman" w:cs="Times New Roman"/>
      <w:szCs w:val="24"/>
      <w:lang w:val="pt-BR"/>
    </w:rPr>
  </w:style>
  <w:style w:type="paragraph" w:customStyle="1" w:styleId="1TtuloprincipalDF">
    <w:name w:val="1 Título principalDF"/>
    <w:basedOn w:val="ListParagraph"/>
    <w:qFormat/>
    <w:rsid w:val="00435622"/>
    <w:pPr>
      <w:widowControl/>
      <w:numPr>
        <w:numId w:val="15"/>
      </w:numPr>
      <w:autoSpaceDE/>
      <w:autoSpaceDN/>
      <w:contextualSpacing/>
      <w:outlineLvl w:val="0"/>
    </w:pPr>
    <w:rPr>
      <w:rFonts w:eastAsiaTheme="minorHAnsi"/>
      <w:b/>
      <w:sz w:val="28"/>
      <w:szCs w:val="24"/>
      <w:lang w:val="en-US" w:eastAsia="en-US" w:bidi="ar-SA"/>
    </w:rPr>
  </w:style>
  <w:style w:type="paragraph" w:customStyle="1" w:styleId="11Subttulo1nvelDF">
    <w:name w:val="1.1 Subtítulo 1º nívelDF"/>
    <w:basedOn w:val="1TtuloprincipalDF"/>
    <w:qFormat/>
    <w:rsid w:val="00435622"/>
    <w:pPr>
      <w:numPr>
        <w:ilvl w:val="1"/>
      </w:numPr>
      <w:outlineLvl w:val="1"/>
    </w:pPr>
    <w:rPr>
      <w:sz w:val="24"/>
    </w:rPr>
  </w:style>
  <w:style w:type="paragraph" w:customStyle="1" w:styleId="111Subttulo2nvelDF">
    <w:name w:val="1.1.1 Subtítulo 2º nívelDF"/>
    <w:basedOn w:val="11Subttulo1nvelDF"/>
    <w:qFormat/>
    <w:rsid w:val="00435622"/>
    <w:pPr>
      <w:numPr>
        <w:ilvl w:val="2"/>
      </w:numPr>
      <w:outlineLvl w:val="2"/>
    </w:pPr>
    <w:rPr>
      <w:i/>
    </w:rPr>
  </w:style>
  <w:style w:type="paragraph" w:customStyle="1" w:styleId="1111Subttulo3nvelDF">
    <w:name w:val="1.1.1.1 Subtítulo 3º nívelDF"/>
    <w:basedOn w:val="111Subttulo2nvelDF"/>
    <w:qFormat/>
    <w:rsid w:val="00435622"/>
    <w:pPr>
      <w:numPr>
        <w:ilvl w:val="3"/>
      </w:numPr>
    </w:pPr>
    <w:rPr>
      <w:b w:val="0"/>
    </w:rPr>
  </w:style>
  <w:style w:type="paragraph" w:customStyle="1" w:styleId="MarcadorRomanoMinusculo2">
    <w:name w:val="MarcadorRomanoMinusculo2"/>
    <w:basedOn w:val="Normal"/>
    <w:qFormat/>
    <w:rsid w:val="00435622"/>
    <w:pPr>
      <w:widowControl/>
      <w:numPr>
        <w:numId w:val="16"/>
      </w:numPr>
      <w:autoSpaceDE/>
      <w:autoSpaceDN/>
      <w:spacing w:after="220"/>
    </w:pPr>
    <w:rPr>
      <w:szCs w:val="24"/>
      <w:lang w:val="en-US" w:eastAsia="en-US" w:bidi="ar-SA"/>
    </w:rPr>
  </w:style>
  <w:style w:type="paragraph" w:customStyle="1" w:styleId="MarcadorRomanoMinusculo7">
    <w:name w:val="MarcadorRomanoMinusculo7"/>
    <w:basedOn w:val="ListParagraph"/>
    <w:qFormat/>
    <w:rsid w:val="00435622"/>
    <w:pPr>
      <w:widowControl/>
      <w:numPr>
        <w:numId w:val="17"/>
      </w:numPr>
      <w:autoSpaceDE/>
      <w:autoSpaceDN/>
      <w:spacing w:after="140"/>
    </w:pPr>
    <w:rPr>
      <w:rFonts w:eastAsia="SimSun"/>
      <w:sz w:val="14"/>
      <w:szCs w:val="24"/>
      <w:lang w:val="en-US" w:eastAsia="en-US" w:bidi="ar-SA"/>
    </w:rPr>
  </w:style>
  <w:style w:type="paragraph" w:customStyle="1" w:styleId="MarcadorRomanoMinusculo9">
    <w:name w:val="MarcadorRomanoMinusculo9"/>
    <w:qFormat/>
    <w:rsid w:val="00435622"/>
    <w:pPr>
      <w:widowControl/>
      <w:numPr>
        <w:numId w:val="18"/>
      </w:numPr>
      <w:autoSpaceDE/>
      <w:autoSpaceDN/>
      <w:spacing w:after="180"/>
    </w:pPr>
    <w:rPr>
      <w:rFonts w:ascii="Times New Roman" w:eastAsia="SimSun" w:hAnsi="Times New Roman" w:cs="Times New Roman"/>
      <w:sz w:val="18"/>
      <w:szCs w:val="24"/>
      <w:lang w:val="pt-BR"/>
    </w:rPr>
  </w:style>
  <w:style w:type="paragraph" w:customStyle="1" w:styleId="Corpodotexto12Negrito">
    <w:name w:val="Corpo do texto 12  Negrito"/>
    <w:qFormat/>
    <w:rsid w:val="00435622"/>
    <w:pPr>
      <w:widowControl/>
      <w:numPr>
        <w:numId w:val="19"/>
      </w:numPr>
      <w:autoSpaceDE/>
      <w:autoSpaceDN/>
    </w:pPr>
    <w:rPr>
      <w:rFonts w:ascii="Times New Roman" w:eastAsia="Times New Roman" w:hAnsi="Times New Roman"/>
      <w:b/>
      <w:sz w:val="24"/>
      <w:lang w:val="pt-BR"/>
    </w:rPr>
  </w:style>
  <w:style w:type="paragraph" w:customStyle="1" w:styleId="Corpodotexto12NegritoItlico">
    <w:name w:val="Corpo do texto 12 Negrito Itálico"/>
    <w:basedOn w:val="Corpodotexto12Negrito"/>
    <w:rsid w:val="00435622"/>
    <w:pPr>
      <w:numPr>
        <w:ilvl w:val="1"/>
      </w:numPr>
    </w:pPr>
    <w:rPr>
      <w:i/>
    </w:rPr>
  </w:style>
  <w:style w:type="paragraph" w:customStyle="1" w:styleId="Corpodotexto12Itlico">
    <w:name w:val="Corpo do texto 12 Itálico"/>
    <w:basedOn w:val="Corpodotexto12NegritoItlico"/>
    <w:qFormat/>
    <w:rsid w:val="00435622"/>
    <w:pPr>
      <w:numPr>
        <w:ilvl w:val="2"/>
      </w:numPr>
    </w:pPr>
    <w:rPr>
      <w:b w:val="0"/>
    </w:rPr>
  </w:style>
  <w:style w:type="paragraph" w:customStyle="1" w:styleId="Corpodotexto11Negrito">
    <w:name w:val="Corpo do texto 11 Negrito"/>
    <w:basedOn w:val="Normal"/>
    <w:qFormat/>
    <w:rsid w:val="00435622"/>
    <w:pPr>
      <w:widowControl/>
      <w:numPr>
        <w:ilvl w:val="3"/>
        <w:numId w:val="19"/>
      </w:numPr>
      <w:autoSpaceDE/>
      <w:autoSpaceDN/>
    </w:pPr>
    <w:rPr>
      <w:rFonts w:eastAsiaTheme="minorHAnsi"/>
      <w:b/>
      <w:szCs w:val="24"/>
      <w:lang w:val="en-US" w:eastAsia="en-US" w:bidi="ar-SA"/>
    </w:rPr>
  </w:style>
  <w:style w:type="paragraph" w:customStyle="1" w:styleId="AsteriscoMarcador">
    <w:name w:val="AsteriscoMarcador"/>
    <w:basedOn w:val="Normal"/>
    <w:qFormat/>
    <w:rsid w:val="00435622"/>
    <w:pPr>
      <w:widowControl/>
      <w:autoSpaceDE/>
      <w:autoSpaceDN/>
      <w:spacing w:after="220"/>
      <w:ind w:hanging="634"/>
    </w:pPr>
    <w:rPr>
      <w:rFonts w:eastAsiaTheme="minorHAnsi"/>
      <w:szCs w:val="20"/>
      <w:lang w:val="en-US" w:bidi="ar-SA"/>
    </w:rPr>
  </w:style>
  <w:style w:type="paragraph" w:customStyle="1" w:styleId="AsteriscoMarcador2">
    <w:name w:val="AsteriscoMarcador2"/>
    <w:basedOn w:val="AsteriscoMarcador"/>
    <w:qFormat/>
    <w:rsid w:val="00435622"/>
    <w:pPr>
      <w:ind w:hanging="734"/>
    </w:pPr>
  </w:style>
  <w:style w:type="paragraph" w:customStyle="1" w:styleId="AsteriscoMarcador3">
    <w:name w:val="AsteriscoMarcador3"/>
    <w:basedOn w:val="AsteriscoMarcador"/>
    <w:qFormat/>
    <w:rsid w:val="00435622"/>
    <w:pPr>
      <w:ind w:hanging="835"/>
    </w:pPr>
  </w:style>
  <w:style w:type="paragraph" w:customStyle="1" w:styleId="Corpodotexto12NegritoItlico2">
    <w:name w:val="Corpo do texto 12 Negrito Itálico2"/>
    <w:qFormat/>
    <w:rsid w:val="00435622"/>
    <w:pPr>
      <w:widowControl/>
      <w:numPr>
        <w:numId w:val="20"/>
      </w:numPr>
      <w:autoSpaceDE/>
      <w:autoSpaceDN/>
    </w:pPr>
    <w:rPr>
      <w:rFonts w:ascii="Times New Roman" w:eastAsia="Times New Roman" w:hAnsi="Times New Roman"/>
      <w:b/>
      <w:i/>
      <w:sz w:val="24"/>
      <w:lang w:val="pt-BR"/>
    </w:rPr>
  </w:style>
  <w:style w:type="paragraph" w:customStyle="1" w:styleId="Corpodotexto12Itlico2">
    <w:name w:val="Corpo do texto 12 Itálico2"/>
    <w:qFormat/>
    <w:rsid w:val="00435622"/>
    <w:pPr>
      <w:widowControl/>
      <w:numPr>
        <w:ilvl w:val="1"/>
        <w:numId w:val="20"/>
      </w:numPr>
      <w:autoSpaceDE/>
      <w:autoSpaceDN/>
    </w:pPr>
    <w:rPr>
      <w:rFonts w:ascii="Times New Roman" w:eastAsia="Times New Roman" w:hAnsi="Times New Roman"/>
      <w:i/>
      <w:sz w:val="24"/>
      <w:lang w:val="pt-BR"/>
    </w:rPr>
  </w:style>
  <w:style w:type="paragraph" w:customStyle="1" w:styleId="Corpodotexto11Negrito2">
    <w:name w:val="Corpo do texto 11 Negrito2"/>
    <w:qFormat/>
    <w:rsid w:val="00435622"/>
    <w:pPr>
      <w:widowControl/>
      <w:numPr>
        <w:ilvl w:val="2"/>
        <w:numId w:val="20"/>
      </w:numPr>
      <w:autoSpaceDE/>
      <w:autoSpaceDN/>
    </w:pPr>
    <w:rPr>
      <w:rFonts w:ascii="Times New Roman" w:hAnsi="Times New Roman" w:cs="Times New Roman"/>
      <w:b/>
      <w:szCs w:val="24"/>
      <w:lang w:val="pt-BR"/>
    </w:rPr>
  </w:style>
  <w:style w:type="paragraph" w:customStyle="1" w:styleId="Corpodotexto11NegritoItlico2">
    <w:name w:val="Corpo do texto 11 Negrito Itálico2"/>
    <w:qFormat/>
    <w:rsid w:val="00435622"/>
    <w:pPr>
      <w:widowControl/>
      <w:numPr>
        <w:ilvl w:val="3"/>
        <w:numId w:val="20"/>
      </w:numPr>
      <w:autoSpaceDE/>
      <w:autoSpaceDN/>
    </w:pPr>
    <w:rPr>
      <w:rFonts w:ascii="Times New Roman" w:hAnsi="Times New Roman" w:cs="Times New Roman"/>
      <w:b/>
      <w:i/>
      <w:szCs w:val="24"/>
      <w:lang w:val="pt-BR"/>
    </w:rPr>
  </w:style>
  <w:style w:type="paragraph" w:customStyle="1" w:styleId="1Ttuloprincipal2">
    <w:name w:val="1 Título principal2"/>
    <w:qFormat/>
    <w:rsid w:val="00435622"/>
    <w:pPr>
      <w:widowControl/>
      <w:numPr>
        <w:numId w:val="21"/>
      </w:numPr>
      <w:autoSpaceDE/>
      <w:autoSpaceDN/>
    </w:pPr>
    <w:rPr>
      <w:rFonts w:ascii="Times New Roman" w:eastAsia="Times New Roman" w:hAnsi="Times New Roman" w:cs="Times New Roman"/>
      <w:b/>
      <w:sz w:val="24"/>
      <w:szCs w:val="24"/>
      <w:lang w:val="pt-BR"/>
    </w:rPr>
  </w:style>
  <w:style w:type="paragraph" w:customStyle="1" w:styleId="11Subttulo1nvel2">
    <w:name w:val="1.1 Subtítulo 1º nível2"/>
    <w:qFormat/>
    <w:rsid w:val="00435622"/>
    <w:pPr>
      <w:widowControl/>
      <w:numPr>
        <w:ilvl w:val="1"/>
        <w:numId w:val="21"/>
      </w:numPr>
      <w:autoSpaceDE/>
      <w:autoSpaceDN/>
    </w:pPr>
    <w:rPr>
      <w:rFonts w:ascii="Times New Roman" w:eastAsia="Times New Roman" w:hAnsi="Times New Roman" w:cs="Times New Roman"/>
      <w:b/>
      <w:i/>
      <w:sz w:val="24"/>
      <w:szCs w:val="24"/>
      <w:lang w:val="pt-BR"/>
    </w:rPr>
  </w:style>
  <w:style w:type="paragraph" w:customStyle="1" w:styleId="111Subttulo2nvel2">
    <w:name w:val="1.1.1 Subtítulo 2º nível2"/>
    <w:qFormat/>
    <w:rsid w:val="00435622"/>
    <w:pPr>
      <w:widowControl/>
      <w:numPr>
        <w:ilvl w:val="2"/>
        <w:numId w:val="21"/>
      </w:numPr>
      <w:autoSpaceDE/>
      <w:autoSpaceDN/>
    </w:pPr>
    <w:rPr>
      <w:rFonts w:ascii="Times New Roman" w:eastAsia="Times New Roman" w:hAnsi="Times New Roman" w:cs="Times New Roman"/>
      <w:i/>
      <w:sz w:val="24"/>
      <w:szCs w:val="24"/>
      <w:lang w:val="pt-BR"/>
    </w:rPr>
  </w:style>
  <w:style w:type="paragraph" w:customStyle="1" w:styleId="1111Subttulo3nvel2">
    <w:name w:val="1.1.1.1 Subtítulo 3º nível2"/>
    <w:qFormat/>
    <w:rsid w:val="00435622"/>
    <w:pPr>
      <w:widowControl/>
      <w:numPr>
        <w:ilvl w:val="3"/>
        <w:numId w:val="21"/>
      </w:numPr>
      <w:autoSpaceDE/>
      <w:autoSpaceDN/>
    </w:pPr>
    <w:rPr>
      <w:rFonts w:ascii="Times New Roman" w:eastAsia="Times New Roman" w:hAnsi="Times New Roman" w:cs="Times New Roman"/>
      <w:b/>
      <w:szCs w:val="24"/>
      <w:lang w:val="pt-BR"/>
    </w:rPr>
  </w:style>
  <w:style w:type="paragraph" w:customStyle="1" w:styleId="CorpodotextoDozeItalico3">
    <w:name w:val="CorpodotextoDozeItalico3"/>
    <w:qFormat/>
    <w:rsid w:val="00435622"/>
    <w:pPr>
      <w:widowControl/>
      <w:numPr>
        <w:numId w:val="22"/>
      </w:numPr>
      <w:autoSpaceDE/>
      <w:autoSpaceDN/>
    </w:pPr>
    <w:rPr>
      <w:rFonts w:ascii="Times New Roman" w:eastAsia="Times New Roman" w:hAnsi="Times New Roman" w:cs="Times New Roman"/>
      <w:i/>
      <w:sz w:val="24"/>
      <w:szCs w:val="24"/>
      <w:lang w:val="pt-BR"/>
    </w:rPr>
  </w:style>
  <w:style w:type="paragraph" w:customStyle="1" w:styleId="CorpodotextoOnze3">
    <w:name w:val="CorpodotextoOnze3"/>
    <w:qFormat/>
    <w:rsid w:val="00435622"/>
    <w:pPr>
      <w:widowControl/>
      <w:numPr>
        <w:ilvl w:val="1"/>
        <w:numId w:val="22"/>
      </w:numPr>
      <w:autoSpaceDE/>
      <w:autoSpaceDN/>
    </w:pPr>
    <w:rPr>
      <w:rFonts w:ascii="Times New Roman" w:eastAsia="Times New Roman" w:hAnsi="Times New Roman" w:cs="Times New Roman"/>
      <w:b/>
      <w:szCs w:val="24"/>
      <w:lang w:val="pt-BR"/>
    </w:rPr>
  </w:style>
  <w:style w:type="paragraph" w:customStyle="1" w:styleId="CorpodotextoOnzeNegritoItalico3">
    <w:name w:val="CorpodotextoOnzeNegritoItalico3"/>
    <w:qFormat/>
    <w:rsid w:val="00435622"/>
    <w:pPr>
      <w:widowControl/>
      <w:numPr>
        <w:ilvl w:val="2"/>
        <w:numId w:val="22"/>
      </w:numPr>
      <w:autoSpaceDE/>
      <w:autoSpaceDN/>
    </w:pPr>
    <w:rPr>
      <w:rFonts w:ascii="Times New Roman" w:eastAsia="Times New Roman" w:hAnsi="Times New Roman" w:cs="Times New Roman"/>
      <w:b/>
      <w:i/>
      <w:szCs w:val="24"/>
      <w:lang w:val="pt-BR"/>
    </w:rPr>
  </w:style>
  <w:style w:type="paragraph" w:customStyle="1" w:styleId="CorpodotextoOnzeItalico3">
    <w:name w:val="CorpodotextoOnzeItalico3"/>
    <w:basedOn w:val="Normal"/>
    <w:qFormat/>
    <w:rsid w:val="00435622"/>
    <w:pPr>
      <w:widowControl/>
      <w:numPr>
        <w:ilvl w:val="3"/>
        <w:numId w:val="22"/>
      </w:numPr>
      <w:autoSpaceDE/>
      <w:autoSpaceDN/>
    </w:pPr>
    <w:rPr>
      <w:i/>
      <w:szCs w:val="24"/>
      <w:lang w:val="en-US" w:eastAsia="en-US" w:bidi="ar-SA"/>
    </w:rPr>
  </w:style>
  <w:style w:type="paragraph" w:customStyle="1" w:styleId="CorpodotextoOnzeNegrito4">
    <w:name w:val="CorpodotextoOnzeNegrito4"/>
    <w:qFormat/>
    <w:rsid w:val="00435622"/>
    <w:pPr>
      <w:widowControl/>
      <w:numPr>
        <w:numId w:val="23"/>
      </w:numPr>
      <w:autoSpaceDE/>
      <w:autoSpaceDN/>
    </w:pPr>
    <w:rPr>
      <w:rFonts w:ascii="Times New Roman" w:eastAsia="Times New Roman" w:hAnsi="Times New Roman" w:cs="Times New Roman"/>
      <w:b/>
      <w:szCs w:val="24"/>
      <w:lang w:val="pt-BR"/>
    </w:rPr>
  </w:style>
  <w:style w:type="paragraph" w:customStyle="1" w:styleId="CorpodotextoOnzeNegritoItalico4">
    <w:name w:val="CorpodotextoOnzeNegritoItalico4"/>
    <w:qFormat/>
    <w:rsid w:val="00435622"/>
    <w:pPr>
      <w:widowControl/>
      <w:numPr>
        <w:ilvl w:val="1"/>
        <w:numId w:val="23"/>
      </w:numPr>
      <w:autoSpaceDE/>
      <w:autoSpaceDN/>
    </w:pPr>
    <w:rPr>
      <w:rFonts w:ascii="Times New Roman" w:eastAsia="Times New Roman" w:hAnsi="Times New Roman" w:cs="Times New Roman"/>
      <w:b/>
      <w:i/>
      <w:szCs w:val="24"/>
      <w:lang w:val="pt-BR"/>
    </w:rPr>
  </w:style>
  <w:style w:type="paragraph" w:customStyle="1" w:styleId="CorpodotextoOnzeItalico4">
    <w:name w:val="CorpodotextoOnzeItalico4"/>
    <w:qFormat/>
    <w:rsid w:val="00435622"/>
    <w:pPr>
      <w:widowControl/>
      <w:numPr>
        <w:ilvl w:val="2"/>
        <w:numId w:val="23"/>
      </w:numPr>
      <w:autoSpaceDE/>
      <w:autoSpaceDN/>
    </w:pPr>
    <w:rPr>
      <w:rFonts w:ascii="Times New Roman" w:eastAsia="Times New Roman" w:hAnsi="Times New Roman" w:cs="Times New Roman"/>
      <w:i/>
      <w:szCs w:val="24"/>
      <w:lang w:val="pt-BR"/>
    </w:rPr>
  </w:style>
  <w:style w:type="paragraph" w:customStyle="1" w:styleId="CorpodotextoNormal4">
    <w:name w:val="CorpodotextoNormal4"/>
    <w:qFormat/>
    <w:rsid w:val="00435622"/>
    <w:pPr>
      <w:widowControl/>
      <w:numPr>
        <w:ilvl w:val="3"/>
        <w:numId w:val="23"/>
      </w:numPr>
      <w:autoSpaceDE/>
      <w:autoSpaceDN/>
    </w:pPr>
    <w:rPr>
      <w:rFonts w:ascii="Times New Roman" w:eastAsia="Times New Roman" w:hAnsi="Times New Roman" w:cs="Times New Roman"/>
      <w:szCs w:val="24"/>
      <w:lang w:val="pt-BR"/>
    </w:rPr>
  </w:style>
  <w:style w:type="paragraph" w:customStyle="1" w:styleId="Corpodotexto14Negrito5">
    <w:name w:val="Corpo do texto 14 Negrito5"/>
    <w:qFormat/>
    <w:rsid w:val="00435622"/>
    <w:pPr>
      <w:widowControl/>
      <w:numPr>
        <w:numId w:val="24"/>
      </w:numPr>
      <w:autoSpaceDE/>
      <w:autoSpaceDN/>
    </w:pPr>
    <w:rPr>
      <w:rFonts w:ascii="Times New Roman" w:eastAsia="Times New Roman" w:hAnsi="Times New Roman" w:cs="Times New Roman"/>
      <w:b/>
      <w:sz w:val="28"/>
      <w:szCs w:val="28"/>
      <w:lang w:val="pt-BR"/>
    </w:rPr>
  </w:style>
  <w:style w:type="paragraph" w:customStyle="1" w:styleId="Corpodotexto12Negrito5">
    <w:name w:val="Corpo do texto 12 Negrito5"/>
    <w:qFormat/>
    <w:rsid w:val="00435622"/>
    <w:pPr>
      <w:widowControl/>
      <w:numPr>
        <w:ilvl w:val="1"/>
        <w:numId w:val="24"/>
      </w:numPr>
      <w:autoSpaceDE/>
      <w:autoSpaceDN/>
    </w:pPr>
    <w:rPr>
      <w:rFonts w:ascii="Times New Roman" w:eastAsia="Times New Roman" w:hAnsi="Times New Roman" w:cs="Times New Roman"/>
      <w:b/>
      <w:sz w:val="24"/>
      <w:szCs w:val="24"/>
      <w:lang w:val="pt-BR"/>
    </w:rPr>
  </w:style>
  <w:style w:type="paragraph" w:customStyle="1" w:styleId="Corpodotexto12NegritoItalico5">
    <w:name w:val="Corpo do texto 12 NegritoItalico5"/>
    <w:qFormat/>
    <w:rsid w:val="00435622"/>
    <w:pPr>
      <w:widowControl/>
      <w:numPr>
        <w:ilvl w:val="2"/>
        <w:numId w:val="24"/>
      </w:numPr>
      <w:autoSpaceDE/>
      <w:autoSpaceDN/>
    </w:pPr>
    <w:rPr>
      <w:rFonts w:ascii="Times New Roman" w:eastAsia="Times New Roman" w:hAnsi="Times New Roman" w:cs="Times New Roman"/>
      <w:b/>
      <w:i/>
      <w:sz w:val="24"/>
      <w:szCs w:val="24"/>
      <w:lang w:val="pt-BR"/>
    </w:rPr>
  </w:style>
  <w:style w:type="paragraph" w:customStyle="1" w:styleId="Corpodotexto12Italico5">
    <w:name w:val="Corpo do texto 12 Italico5"/>
    <w:qFormat/>
    <w:rsid w:val="00435622"/>
    <w:pPr>
      <w:widowControl/>
      <w:numPr>
        <w:ilvl w:val="3"/>
        <w:numId w:val="24"/>
      </w:numPr>
      <w:autoSpaceDE/>
      <w:autoSpaceDN/>
    </w:pPr>
    <w:rPr>
      <w:rFonts w:ascii="Times New Roman" w:eastAsia="Times New Roman" w:hAnsi="Times New Roman" w:cs="Times New Roman"/>
      <w:i/>
      <w:sz w:val="24"/>
      <w:szCs w:val="24"/>
      <w:lang w:val="pt-BR"/>
    </w:rPr>
  </w:style>
  <w:style w:type="paragraph" w:customStyle="1" w:styleId="DozeNegrito62">
    <w:name w:val="DozeNegrito62"/>
    <w:qFormat/>
    <w:rsid w:val="00435622"/>
    <w:pPr>
      <w:widowControl/>
      <w:numPr>
        <w:numId w:val="25"/>
      </w:numPr>
      <w:autoSpaceDE/>
      <w:autoSpaceDN/>
    </w:pPr>
    <w:rPr>
      <w:rFonts w:ascii="Times New Roman" w:eastAsia="Times New Roman" w:hAnsi="Times New Roman" w:cs="Times New Roman"/>
      <w:b/>
      <w:sz w:val="24"/>
      <w:szCs w:val="24"/>
      <w:lang w:val="pt-BR"/>
    </w:rPr>
  </w:style>
  <w:style w:type="paragraph" w:customStyle="1" w:styleId="DozeNegritoItalico62">
    <w:name w:val="DozeNegritoItalico62"/>
    <w:qFormat/>
    <w:rsid w:val="00435622"/>
    <w:pPr>
      <w:widowControl/>
      <w:numPr>
        <w:numId w:val="26"/>
      </w:numPr>
      <w:autoSpaceDE/>
      <w:autoSpaceDN/>
    </w:pPr>
    <w:rPr>
      <w:rFonts w:ascii="Times New Roman" w:eastAsia="Times New Roman" w:hAnsi="Times New Roman" w:cs="Times New Roman"/>
      <w:b/>
      <w:i/>
      <w:sz w:val="24"/>
      <w:szCs w:val="24"/>
      <w:lang w:val="pt-BR"/>
    </w:rPr>
  </w:style>
  <w:style w:type="paragraph" w:customStyle="1" w:styleId="DozeItalizo62">
    <w:name w:val="DozeItalizo62"/>
    <w:qFormat/>
    <w:rsid w:val="00435622"/>
    <w:pPr>
      <w:widowControl/>
      <w:numPr>
        <w:numId w:val="27"/>
      </w:numPr>
      <w:autoSpaceDE/>
      <w:autoSpaceDN/>
    </w:pPr>
    <w:rPr>
      <w:rFonts w:ascii="Times New Roman" w:eastAsia="Times New Roman" w:hAnsi="Times New Roman" w:cs="Times New Roman"/>
      <w:i/>
      <w:sz w:val="24"/>
      <w:szCs w:val="24"/>
      <w:lang w:val="pt-BR"/>
    </w:rPr>
  </w:style>
  <w:style w:type="paragraph" w:customStyle="1" w:styleId="OnzeNegrito62">
    <w:name w:val="OnzeNegrito62"/>
    <w:qFormat/>
    <w:rsid w:val="00435622"/>
    <w:pPr>
      <w:widowControl/>
      <w:numPr>
        <w:numId w:val="28"/>
      </w:numPr>
      <w:autoSpaceDE/>
      <w:autoSpaceDN/>
    </w:pPr>
    <w:rPr>
      <w:rFonts w:ascii="Times New Roman" w:eastAsia="Times New Roman" w:hAnsi="Times New Roman" w:cs="Times New Roman"/>
      <w:b/>
      <w:szCs w:val="24"/>
      <w:lang w:val="pt-BR"/>
    </w:rPr>
  </w:style>
  <w:style w:type="paragraph" w:customStyle="1" w:styleId="MarcadorQuadradoAtual">
    <w:name w:val="MarcadorQuadradoAtual"/>
    <w:qFormat/>
    <w:rsid w:val="00435622"/>
    <w:pPr>
      <w:widowControl/>
      <w:numPr>
        <w:numId w:val="29"/>
      </w:numPr>
      <w:autoSpaceDE/>
      <w:autoSpaceDN/>
    </w:pPr>
    <w:rPr>
      <w:rFonts w:ascii="Times New Roman" w:eastAsia="Times New Roman" w:hAnsi="Times New Roman" w:cs="Times New Roman"/>
      <w:szCs w:val="24"/>
      <w:lang w:val="pt-BR"/>
    </w:rPr>
  </w:style>
  <w:style w:type="paragraph" w:customStyle="1" w:styleId="RomanoDezesseisNovo">
    <w:name w:val="RomanoDezesseisNovo"/>
    <w:qFormat/>
    <w:rsid w:val="00435622"/>
    <w:pPr>
      <w:widowControl/>
      <w:numPr>
        <w:numId w:val="30"/>
      </w:numPr>
      <w:autoSpaceDE/>
      <w:autoSpaceDN/>
    </w:pPr>
    <w:rPr>
      <w:rFonts w:ascii="Times New Roman" w:eastAsia="Times New Roman" w:hAnsi="Times New Roman" w:cs="Times New Roman"/>
      <w:b/>
      <w:sz w:val="32"/>
      <w:szCs w:val="24"/>
      <w:lang w:val="pt-BR"/>
    </w:rPr>
  </w:style>
  <w:style w:type="paragraph" w:customStyle="1" w:styleId="RomanoQuatorzeNovo">
    <w:name w:val="RomanoQuatorzeNovo"/>
    <w:qFormat/>
    <w:rsid w:val="00435622"/>
    <w:pPr>
      <w:widowControl/>
      <w:numPr>
        <w:numId w:val="31"/>
      </w:numPr>
      <w:autoSpaceDE/>
      <w:autoSpaceDN/>
    </w:pPr>
    <w:rPr>
      <w:rFonts w:ascii="Times New Roman" w:eastAsia="Times New Roman" w:hAnsi="Times New Roman" w:cs="Times New Roman"/>
      <w:b/>
      <w:sz w:val="28"/>
      <w:szCs w:val="24"/>
      <w:lang w:val="pt-BR"/>
    </w:rPr>
  </w:style>
  <w:style w:type="paragraph" w:customStyle="1" w:styleId="UmPontoNovo">
    <w:name w:val="UmPontoNovo"/>
    <w:qFormat/>
    <w:rsid w:val="00435622"/>
    <w:pPr>
      <w:widowControl/>
      <w:numPr>
        <w:numId w:val="32"/>
      </w:numPr>
      <w:autoSpaceDE/>
      <w:autoSpaceDN/>
      <w:spacing w:after="220"/>
    </w:pPr>
    <w:rPr>
      <w:rFonts w:ascii="Times New Roman" w:eastAsia="Times New Roman" w:hAnsi="Times New Roman" w:cs="Times New Roman"/>
      <w:szCs w:val="24"/>
      <w:lang w:val="pt-BR"/>
    </w:rPr>
  </w:style>
  <w:style w:type="paragraph" w:customStyle="1" w:styleId="UmPontoNovo2">
    <w:name w:val="UmPontoNovo2"/>
    <w:qFormat/>
    <w:rsid w:val="00435622"/>
    <w:pPr>
      <w:widowControl/>
      <w:numPr>
        <w:numId w:val="33"/>
      </w:numPr>
      <w:autoSpaceDE/>
      <w:autoSpaceDN/>
      <w:spacing w:after="220"/>
    </w:pPr>
    <w:rPr>
      <w:rFonts w:ascii="Times New Roman" w:eastAsia="Times New Roman" w:hAnsi="Times New Roman" w:cs="Times New Roman"/>
      <w:szCs w:val="24"/>
      <w:lang w:val="pt-BR"/>
    </w:rPr>
  </w:style>
  <w:style w:type="paragraph" w:customStyle="1" w:styleId="UmPontoNovo7">
    <w:name w:val="UmPontoNovo7"/>
    <w:qFormat/>
    <w:rsid w:val="00435622"/>
    <w:pPr>
      <w:widowControl/>
      <w:numPr>
        <w:numId w:val="34"/>
      </w:numPr>
      <w:autoSpaceDE/>
      <w:autoSpaceDN/>
      <w:spacing w:after="140"/>
    </w:pPr>
    <w:rPr>
      <w:rFonts w:ascii="Times New Roman" w:eastAsia="SimSun" w:hAnsi="Times New Roman" w:cs="Times New Roman"/>
      <w:sz w:val="14"/>
      <w:szCs w:val="24"/>
      <w:lang w:val="pt-BR"/>
    </w:rPr>
  </w:style>
  <w:style w:type="paragraph" w:customStyle="1" w:styleId="UmPontoNovo9">
    <w:name w:val="UmPontoNovo9"/>
    <w:qFormat/>
    <w:rsid w:val="00435622"/>
    <w:pPr>
      <w:widowControl/>
      <w:numPr>
        <w:numId w:val="35"/>
      </w:numPr>
      <w:autoSpaceDE/>
      <w:autoSpaceDN/>
      <w:spacing w:after="180"/>
    </w:pPr>
    <w:rPr>
      <w:rFonts w:ascii="Times New Roman" w:eastAsia="SimSun" w:hAnsi="Times New Roman" w:cs="Times New Roman"/>
      <w:sz w:val="18"/>
      <w:szCs w:val="24"/>
      <w:lang w:val="pt-BR"/>
    </w:rPr>
  </w:style>
  <w:style w:type="paragraph" w:customStyle="1" w:styleId="AParentesesNovo">
    <w:name w:val="AParentesesNovo"/>
    <w:qFormat/>
    <w:rsid w:val="00435622"/>
    <w:pPr>
      <w:widowControl/>
      <w:numPr>
        <w:numId w:val="36"/>
      </w:numPr>
      <w:autoSpaceDE/>
      <w:autoSpaceDN/>
      <w:spacing w:after="220"/>
    </w:pPr>
    <w:rPr>
      <w:rFonts w:ascii="Times New Roman" w:eastAsia="Times New Roman" w:hAnsi="Times New Roman" w:cs="Times New Roman"/>
      <w:szCs w:val="24"/>
      <w:lang w:val="pt-BR"/>
    </w:rPr>
  </w:style>
  <w:style w:type="paragraph" w:customStyle="1" w:styleId="CartaKPMG1">
    <w:name w:val="CartaKPMG1"/>
    <w:qFormat/>
    <w:rsid w:val="00435622"/>
    <w:pPr>
      <w:widowControl/>
      <w:numPr>
        <w:numId w:val="37"/>
      </w:numPr>
      <w:autoSpaceDE/>
      <w:autoSpaceDN/>
    </w:pPr>
    <w:rPr>
      <w:rFonts w:ascii="Times New Roman" w:eastAsia="SimSun" w:hAnsi="Times New Roman" w:cs="Times New Roman"/>
      <w:b/>
      <w:szCs w:val="24"/>
      <w:lang w:val="pt-BR"/>
    </w:rPr>
  </w:style>
  <w:style w:type="paragraph" w:customStyle="1" w:styleId="CartaKPMG2">
    <w:name w:val="CartaKPMG2"/>
    <w:basedOn w:val="ListParagraph"/>
    <w:qFormat/>
    <w:rsid w:val="00435622"/>
    <w:pPr>
      <w:widowControl/>
      <w:numPr>
        <w:ilvl w:val="1"/>
        <w:numId w:val="37"/>
      </w:numPr>
      <w:autoSpaceDE/>
      <w:autoSpaceDN/>
      <w:contextualSpacing/>
    </w:pPr>
    <w:rPr>
      <w:rFonts w:eastAsia="SimSun"/>
      <w:b/>
      <w:i/>
      <w:szCs w:val="24"/>
      <w:lang w:val="en-US" w:eastAsia="en-US" w:bidi="ar-SA"/>
    </w:rPr>
  </w:style>
  <w:style w:type="paragraph" w:customStyle="1" w:styleId="CartaKPMG3">
    <w:name w:val="CartaKPMG3"/>
    <w:basedOn w:val="ListParagraph"/>
    <w:qFormat/>
    <w:rsid w:val="00435622"/>
    <w:pPr>
      <w:widowControl/>
      <w:numPr>
        <w:ilvl w:val="2"/>
        <w:numId w:val="37"/>
      </w:numPr>
      <w:autoSpaceDE/>
      <w:autoSpaceDN/>
      <w:contextualSpacing/>
    </w:pPr>
    <w:rPr>
      <w:rFonts w:eastAsia="SimSun"/>
      <w:i/>
      <w:szCs w:val="24"/>
      <w:lang w:val="en-US" w:eastAsia="en-US" w:bidi="ar-SA"/>
    </w:rPr>
  </w:style>
  <w:style w:type="paragraph" w:customStyle="1" w:styleId="CartaKPMG4">
    <w:name w:val="CartaKPMG4"/>
    <w:basedOn w:val="ListParagraph"/>
    <w:qFormat/>
    <w:rsid w:val="00435622"/>
    <w:pPr>
      <w:widowControl/>
      <w:numPr>
        <w:ilvl w:val="3"/>
        <w:numId w:val="37"/>
      </w:numPr>
      <w:autoSpaceDE/>
      <w:autoSpaceDN/>
      <w:contextualSpacing/>
    </w:pPr>
    <w:rPr>
      <w:rFonts w:eastAsia="SimSun"/>
      <w:szCs w:val="24"/>
      <w:lang w:val="en-US" w:eastAsia="en-US" w:bidi="ar-SA"/>
    </w:rPr>
  </w:style>
  <w:style w:type="paragraph" w:customStyle="1" w:styleId="AsteriscoUm7">
    <w:name w:val="AsteriscoUm7"/>
    <w:basedOn w:val="Normal"/>
    <w:qFormat/>
    <w:rsid w:val="00435622"/>
    <w:pPr>
      <w:widowControl/>
      <w:autoSpaceDE/>
      <w:autoSpaceDN/>
      <w:spacing w:after="140"/>
      <w:ind w:hanging="547"/>
    </w:pPr>
    <w:rPr>
      <w:rFonts w:eastAsia="Arial Unicode MS"/>
      <w:sz w:val="14"/>
      <w:szCs w:val="14"/>
      <w:lang w:val="en-US" w:eastAsia="en-US" w:bidi="ar-SA"/>
    </w:rPr>
  </w:style>
  <w:style w:type="paragraph" w:customStyle="1" w:styleId="AsteriscoUm9">
    <w:name w:val="AsteriscoUm9"/>
    <w:basedOn w:val="Normal"/>
    <w:qFormat/>
    <w:rsid w:val="00435622"/>
    <w:pPr>
      <w:widowControl/>
      <w:autoSpaceDE/>
      <w:autoSpaceDN/>
      <w:spacing w:after="180"/>
      <w:ind w:hanging="590"/>
    </w:pPr>
    <w:rPr>
      <w:rFonts w:eastAsia="Arial Unicode MS"/>
      <w:sz w:val="18"/>
      <w:szCs w:val="18"/>
      <w:lang w:val="en-US" w:eastAsia="en-US" w:bidi="ar-SA"/>
    </w:rPr>
  </w:style>
  <w:style w:type="paragraph" w:customStyle="1" w:styleId="AsteriscoDois7">
    <w:name w:val="AsteriscoDois7"/>
    <w:basedOn w:val="Normal"/>
    <w:qFormat/>
    <w:rsid w:val="00435622"/>
    <w:pPr>
      <w:widowControl/>
      <w:autoSpaceDE/>
      <w:autoSpaceDN/>
      <w:spacing w:after="140"/>
      <w:ind w:hanging="619"/>
    </w:pPr>
    <w:rPr>
      <w:sz w:val="14"/>
      <w:szCs w:val="14"/>
      <w:lang w:val="en-US" w:eastAsia="en-US" w:bidi="ar-SA"/>
    </w:rPr>
  </w:style>
  <w:style w:type="paragraph" w:customStyle="1" w:styleId="AsteriscoDois9">
    <w:name w:val="AsteriscoDois9"/>
    <w:qFormat/>
    <w:rsid w:val="00435622"/>
    <w:pPr>
      <w:widowControl/>
      <w:autoSpaceDE/>
      <w:autoSpaceDN/>
      <w:spacing w:after="180"/>
      <w:ind w:hanging="677"/>
    </w:pPr>
    <w:rPr>
      <w:rFonts w:ascii="Times New Roman" w:eastAsia="Times New Roman" w:hAnsi="Times New Roman" w:cs="Times New Roman"/>
      <w:sz w:val="18"/>
      <w:szCs w:val="18"/>
    </w:rPr>
  </w:style>
  <w:style w:type="paragraph" w:customStyle="1" w:styleId="AsteriscoTres7">
    <w:name w:val="AsteriscoTres7"/>
    <w:qFormat/>
    <w:rsid w:val="00435622"/>
    <w:pPr>
      <w:widowControl/>
      <w:autoSpaceDE/>
      <w:autoSpaceDN/>
      <w:spacing w:after="140"/>
      <w:ind w:hanging="691"/>
    </w:pPr>
    <w:rPr>
      <w:rFonts w:ascii="Times New Roman" w:eastAsia="Times New Roman" w:hAnsi="Times New Roman" w:cs="Times New Roman"/>
      <w:sz w:val="14"/>
      <w:szCs w:val="14"/>
    </w:rPr>
  </w:style>
  <w:style w:type="paragraph" w:customStyle="1" w:styleId="AsteriscoTres9">
    <w:name w:val="AsteriscoTres9"/>
    <w:qFormat/>
    <w:rsid w:val="00435622"/>
    <w:pPr>
      <w:widowControl/>
      <w:autoSpaceDE/>
      <w:autoSpaceDN/>
      <w:spacing w:after="180"/>
      <w:ind w:hanging="763"/>
    </w:pPr>
    <w:rPr>
      <w:rFonts w:ascii="Times New Roman" w:eastAsia="Times New Roman" w:hAnsi="Times New Roman" w:cs="Times New Roman"/>
      <w:sz w:val="18"/>
      <w:szCs w:val="18"/>
    </w:rPr>
  </w:style>
  <w:style w:type="paragraph" w:customStyle="1" w:styleId="AKPMG">
    <w:name w:val="AKPMG"/>
    <w:qFormat/>
    <w:rsid w:val="00435622"/>
    <w:pPr>
      <w:widowControl/>
      <w:numPr>
        <w:numId w:val="38"/>
      </w:numPr>
      <w:autoSpaceDE/>
      <w:autoSpaceDN/>
    </w:pPr>
    <w:rPr>
      <w:rFonts w:ascii="Times New Roman" w:eastAsia="SimSun" w:hAnsi="Times New Roman" w:cs="Times New Roman"/>
      <w:b/>
      <w:sz w:val="32"/>
      <w:szCs w:val="24"/>
      <w:lang w:val="pt-BR"/>
    </w:rPr>
  </w:style>
  <w:style w:type="paragraph" w:customStyle="1" w:styleId="A1KPMG">
    <w:name w:val="A1KPMG"/>
    <w:basedOn w:val="AKPMG"/>
    <w:qFormat/>
    <w:rsid w:val="00435622"/>
    <w:pPr>
      <w:numPr>
        <w:ilvl w:val="1"/>
      </w:numPr>
    </w:pPr>
    <w:rPr>
      <w:sz w:val="28"/>
    </w:rPr>
  </w:style>
  <w:style w:type="paragraph" w:customStyle="1" w:styleId="A11KPMG">
    <w:name w:val="A11KPMG"/>
    <w:basedOn w:val="A1KPMG"/>
    <w:qFormat/>
    <w:rsid w:val="00435622"/>
    <w:pPr>
      <w:numPr>
        <w:ilvl w:val="2"/>
      </w:numPr>
    </w:pPr>
    <w:rPr>
      <w:sz w:val="24"/>
    </w:rPr>
  </w:style>
  <w:style w:type="paragraph" w:customStyle="1" w:styleId="A111KPMG">
    <w:name w:val="A111KPMG"/>
    <w:basedOn w:val="A11KPMG"/>
    <w:qFormat/>
    <w:rsid w:val="00435622"/>
    <w:pPr>
      <w:numPr>
        <w:ilvl w:val="3"/>
      </w:numPr>
    </w:pPr>
    <w:rPr>
      <w:i/>
    </w:rPr>
  </w:style>
  <w:style w:type="paragraph" w:customStyle="1" w:styleId="AKPMG2">
    <w:name w:val="AKPMG2"/>
    <w:basedOn w:val="Normal"/>
    <w:qFormat/>
    <w:rsid w:val="00435622"/>
    <w:pPr>
      <w:widowControl/>
      <w:autoSpaceDE/>
      <w:autoSpaceDN/>
    </w:pPr>
    <w:rPr>
      <w:b/>
      <w:sz w:val="28"/>
      <w:szCs w:val="24"/>
      <w:lang w:val="en-US" w:eastAsia="en-US" w:bidi="ar-SA"/>
    </w:rPr>
  </w:style>
  <w:style w:type="paragraph" w:customStyle="1" w:styleId="A1KPMG2">
    <w:name w:val="A1KPMG2"/>
    <w:basedOn w:val="AKPMG2"/>
    <w:qFormat/>
    <w:rsid w:val="00435622"/>
    <w:pPr>
      <w:numPr>
        <w:ilvl w:val="1"/>
      </w:numPr>
    </w:pPr>
    <w:rPr>
      <w:sz w:val="24"/>
    </w:rPr>
  </w:style>
  <w:style w:type="paragraph" w:customStyle="1" w:styleId="A11KPMG2">
    <w:name w:val="A11KPMG2"/>
    <w:basedOn w:val="A1KPMG2"/>
    <w:qFormat/>
    <w:rsid w:val="00435622"/>
    <w:pPr>
      <w:numPr>
        <w:ilvl w:val="2"/>
      </w:numPr>
    </w:pPr>
    <w:rPr>
      <w:i/>
    </w:rPr>
  </w:style>
  <w:style w:type="paragraph" w:customStyle="1" w:styleId="A111KPMG2">
    <w:name w:val="A111KPMG2"/>
    <w:basedOn w:val="A11KPMG2"/>
    <w:qFormat/>
    <w:rsid w:val="00435622"/>
    <w:pPr>
      <w:numPr>
        <w:ilvl w:val="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oter" Target="footer1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C559-FC99-4D5B-89AE-D6719F30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36</Pages>
  <Words>10476</Words>
  <Characters>56574</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Bretas, Marcelle</cp:lastModifiedBy>
  <cp:revision>2</cp:revision>
  <cp:lastPrinted>2022-03-03T19:22:00Z</cp:lastPrinted>
  <dcterms:created xsi:type="dcterms:W3CDTF">2022-03-17T18:06:00Z</dcterms:created>
  <dcterms:modified xsi:type="dcterms:W3CDTF">2022-03-17T18:06:00Z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Acrobat PDFMaker 20 for Word</vt:lpwstr>
  </property>
  <property fmtid="{D5CDD505-2E9C-101B-9397-08002B2CF9AE}" pid="4" name="LastSaved">
    <vt:filetime>2022-03-02T00:00:00Z</vt:filetime>
  </property>
</Properties>
</file>